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405"/>
        <w:gridCol w:w="2126"/>
      </w:tblGrid>
      <w:tr w:rsidR="00203F5F" w14:paraId="4C39CFB8" w14:textId="77777777" w:rsidTr="00895DFE">
        <w:trPr>
          <w:trHeight w:val="530"/>
        </w:trPr>
        <w:tc>
          <w:tcPr>
            <w:tcW w:w="2405" w:type="dxa"/>
            <w:shd w:val="clear" w:color="auto" w:fill="F2F2F2" w:themeFill="background1" w:themeFillShade="F2"/>
            <w:vAlign w:val="center"/>
          </w:tcPr>
          <w:p w14:paraId="5323ADA8" w14:textId="4F790AB7" w:rsidR="00203F5F" w:rsidRPr="007464B0" w:rsidRDefault="00203F5F" w:rsidP="00482DCB">
            <w:pPr>
              <w:rPr>
                <w:rFonts w:ascii="Century Gothic" w:hAnsi="Century Gothic"/>
              </w:rPr>
            </w:pPr>
            <w:bookmarkStart w:id="0" w:name="_Hlk197690710"/>
            <w:bookmarkEnd w:id="0"/>
            <w:r w:rsidRPr="007464B0">
              <w:rPr>
                <w:rFonts w:ascii="Century Gothic" w:hAnsi="Century Gothic"/>
                <w:sz w:val="18"/>
                <w:szCs w:val="18"/>
              </w:rPr>
              <w:t xml:space="preserve">Numéro </w:t>
            </w:r>
            <w:r w:rsidR="00482DCB">
              <w:rPr>
                <w:rFonts w:ascii="Century Gothic" w:hAnsi="Century Gothic"/>
                <w:sz w:val="18"/>
                <w:szCs w:val="18"/>
              </w:rPr>
              <w:t xml:space="preserve">de </w:t>
            </w:r>
            <w:r w:rsidR="00DB198D">
              <w:rPr>
                <w:rFonts w:ascii="Century Gothic" w:hAnsi="Century Gothic"/>
                <w:sz w:val="18"/>
                <w:szCs w:val="18"/>
              </w:rPr>
              <w:t xml:space="preserve">consultation </w:t>
            </w:r>
            <w:r w:rsidR="00DB198D" w:rsidRPr="007464B0">
              <w:rPr>
                <w:rFonts w:ascii="Century Gothic" w:hAnsi="Century Gothic"/>
                <w:sz w:val="18"/>
                <w:szCs w:val="18"/>
              </w:rPr>
              <w:t>:</w:t>
            </w:r>
            <w:r w:rsidRPr="007464B0">
              <w:rPr>
                <w:rFonts w:ascii="Century Gothic" w:hAnsi="Century Gothic"/>
                <w:sz w:val="18"/>
                <w:szCs w:val="18"/>
              </w:rPr>
              <w:t xml:space="preserve"> </w:t>
            </w:r>
          </w:p>
        </w:tc>
        <w:tc>
          <w:tcPr>
            <w:tcW w:w="2126" w:type="dxa"/>
            <w:vAlign w:val="center"/>
          </w:tcPr>
          <w:p w14:paraId="1AC9D695" w14:textId="5A4EF891" w:rsidR="00203F5F" w:rsidRPr="00F93C8B" w:rsidRDefault="00482DCB" w:rsidP="00203F5F">
            <w:pPr>
              <w:rPr>
                <w:rFonts w:ascii="Century Gothic" w:hAnsi="Century Gothic"/>
              </w:rPr>
            </w:pPr>
            <w:r>
              <w:rPr>
                <w:rFonts w:ascii="Century Gothic" w:hAnsi="Century Gothic"/>
              </w:rPr>
              <w:t>25S018</w:t>
            </w:r>
          </w:p>
        </w:tc>
      </w:tr>
    </w:tbl>
    <w:p w14:paraId="0026C947" w14:textId="384F951B" w:rsidR="0084390D" w:rsidRDefault="00280A26" w:rsidP="00203F5F">
      <w:pPr>
        <w:spacing w:line="240" w:lineRule="auto"/>
        <w:jc w:val="center"/>
        <w:rPr>
          <w:rFonts w:ascii="Century Gothic" w:hAnsi="Century Gothic" w:cs="Arial"/>
          <w:sz w:val="18"/>
          <w:szCs w:val="18"/>
        </w:rPr>
      </w:pPr>
      <w:r>
        <w:rPr>
          <w:noProof/>
          <w:lang w:eastAsia="fr-FR"/>
        </w:rPr>
        <w:drawing>
          <wp:anchor distT="0" distB="0" distL="114300" distR="114300" simplePos="0" relativeHeight="251658240" behindDoc="0" locked="0" layoutInCell="1" allowOverlap="1" wp14:anchorId="6017ED05" wp14:editId="5CAD45DB">
            <wp:simplePos x="0" y="0"/>
            <wp:positionH relativeFrom="margin">
              <wp:align>right</wp:align>
            </wp:positionH>
            <wp:positionV relativeFrom="paragraph">
              <wp:posOffset>-7620</wp:posOffset>
            </wp:positionV>
            <wp:extent cx="1247140" cy="1266825"/>
            <wp:effectExtent l="0" t="0" r="0" b="9525"/>
            <wp:wrapNone/>
            <wp:docPr id="1" name="Image 1" descr="Une image contenant Graphique, Polic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Graphique, Police, graphisme, logo&#10;&#10;Le contenu généré par l’IA peut être incorrec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140" cy="1266825"/>
                    </a:xfrm>
                    <a:prstGeom prst="rect">
                      <a:avLst/>
                    </a:prstGeom>
                  </pic:spPr>
                </pic:pic>
              </a:graphicData>
            </a:graphic>
          </wp:anchor>
        </w:drawing>
      </w:r>
    </w:p>
    <w:p w14:paraId="399E9081" w14:textId="77777777" w:rsidR="00D15B18" w:rsidRDefault="00D15B18" w:rsidP="00203F5F">
      <w:pPr>
        <w:spacing w:line="240" w:lineRule="auto"/>
        <w:jc w:val="center"/>
        <w:rPr>
          <w:rFonts w:ascii="Century Gothic" w:hAnsi="Century Gothic" w:cs="Arial"/>
          <w:sz w:val="18"/>
          <w:szCs w:val="18"/>
        </w:rPr>
      </w:pPr>
    </w:p>
    <w:p w14:paraId="31F37F45" w14:textId="5F6381C0" w:rsidR="00783FDC" w:rsidRDefault="00783FDC" w:rsidP="008C536A">
      <w:pPr>
        <w:spacing w:line="240" w:lineRule="auto"/>
        <w:rPr>
          <w:rFonts w:ascii="Century Gothic" w:hAnsi="Century Gothic" w:cs="Arial"/>
          <w:sz w:val="18"/>
          <w:szCs w:val="18"/>
        </w:rPr>
      </w:pPr>
    </w:p>
    <w:p w14:paraId="43C7CBCC" w14:textId="77777777" w:rsidR="00280A26" w:rsidRDefault="00280A26" w:rsidP="008C536A">
      <w:pPr>
        <w:spacing w:line="240" w:lineRule="auto"/>
        <w:rPr>
          <w:rFonts w:ascii="Century Gothic" w:hAnsi="Century Gothic" w:cs="Arial"/>
          <w:sz w:val="18"/>
          <w:szCs w:val="18"/>
        </w:rPr>
      </w:pPr>
    </w:p>
    <w:p w14:paraId="16E1BD1F" w14:textId="77777777" w:rsidR="00280A26" w:rsidRDefault="00280A26" w:rsidP="008C536A">
      <w:pPr>
        <w:spacing w:line="240" w:lineRule="auto"/>
        <w:rPr>
          <w:rFonts w:ascii="Century Gothic" w:hAnsi="Century Gothic" w:cs="Arial"/>
          <w:sz w:val="18"/>
          <w:szCs w:val="18"/>
        </w:rPr>
      </w:pPr>
    </w:p>
    <w:p w14:paraId="14D748F4" w14:textId="77777777" w:rsidR="00280A26" w:rsidRDefault="00280A26" w:rsidP="008C536A">
      <w:pPr>
        <w:spacing w:line="240" w:lineRule="auto"/>
        <w:rPr>
          <w:rFonts w:ascii="Century Gothic" w:hAnsi="Century Gothic" w:cs="Arial"/>
          <w:sz w:val="18"/>
          <w:szCs w:val="18"/>
        </w:rPr>
      </w:pPr>
    </w:p>
    <w:p w14:paraId="2597697B" w14:textId="77777777" w:rsidR="00280A26" w:rsidRDefault="00280A26" w:rsidP="008C536A">
      <w:pPr>
        <w:spacing w:line="240" w:lineRule="auto"/>
        <w:rPr>
          <w:rFonts w:ascii="Century Gothic" w:hAnsi="Century Gothic" w:cs="Arial"/>
          <w:sz w:val="18"/>
          <w:szCs w:val="18"/>
        </w:rPr>
      </w:pPr>
    </w:p>
    <w:p w14:paraId="3C300F63" w14:textId="77777777" w:rsidR="00280A26" w:rsidRDefault="00280A26" w:rsidP="008C536A">
      <w:pPr>
        <w:spacing w:line="240" w:lineRule="auto"/>
        <w:rPr>
          <w:rFonts w:ascii="Century Gothic" w:hAnsi="Century Gothic" w:cs="Arial"/>
          <w:sz w:val="18"/>
          <w:szCs w:val="18"/>
        </w:rPr>
      </w:pPr>
    </w:p>
    <w:p w14:paraId="7FC93612" w14:textId="77777777" w:rsidR="00280A26" w:rsidRDefault="00280A26" w:rsidP="008C536A">
      <w:pPr>
        <w:spacing w:line="240" w:lineRule="auto"/>
        <w:rPr>
          <w:rFonts w:ascii="Century Gothic" w:hAnsi="Century Gothic" w:cs="Arial"/>
          <w:sz w:val="18"/>
          <w:szCs w:val="18"/>
        </w:rPr>
      </w:pPr>
    </w:p>
    <w:p w14:paraId="703959BC" w14:textId="77777777" w:rsidR="00280A26" w:rsidRDefault="00280A26" w:rsidP="008C536A">
      <w:pPr>
        <w:spacing w:line="240" w:lineRule="auto"/>
        <w:rPr>
          <w:rFonts w:ascii="Century Gothic" w:hAnsi="Century Gothic" w:cs="Arial"/>
          <w:sz w:val="18"/>
          <w:szCs w:val="18"/>
        </w:rPr>
      </w:pPr>
    </w:p>
    <w:p w14:paraId="6C622AF9" w14:textId="77777777" w:rsidR="00280A26" w:rsidRDefault="00280A26" w:rsidP="008C536A">
      <w:pPr>
        <w:spacing w:line="240" w:lineRule="auto"/>
        <w:rPr>
          <w:rFonts w:ascii="Century Gothic" w:hAnsi="Century Gothic" w:cs="Arial"/>
          <w:sz w:val="18"/>
          <w:szCs w:val="18"/>
        </w:rPr>
      </w:pPr>
    </w:p>
    <w:p w14:paraId="02FCDC72"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39A1A90D" w14:textId="0B320159" w:rsidR="00363499" w:rsidRPr="005F62E4" w:rsidRDefault="00363499" w:rsidP="00363499">
      <w:pPr>
        <w:shd w:val="clear" w:color="auto" w:fill="215868" w:themeFill="accent5" w:themeFillShade="80"/>
        <w:spacing w:line="240" w:lineRule="auto"/>
        <w:jc w:val="center"/>
        <w:rPr>
          <w:rFonts w:ascii="Century Gothic" w:hAnsi="Century Gothic"/>
          <w:color w:val="FFFFFF"/>
          <w:spacing w:val="20"/>
          <w:sz w:val="28"/>
          <w:szCs w:val="20"/>
        </w:rPr>
      </w:pPr>
      <w:bookmarkStart w:id="1" w:name="_Hlk33813667"/>
      <w:r w:rsidRPr="005F62E4">
        <w:rPr>
          <w:rFonts w:ascii="Century Gothic" w:hAnsi="Century Gothic"/>
          <w:color w:val="FFFFFF"/>
          <w:spacing w:val="20"/>
          <w:sz w:val="28"/>
          <w:szCs w:val="20"/>
        </w:rPr>
        <w:t>CAHIER DES CLAUSES PARTICULIERES</w:t>
      </w:r>
    </w:p>
    <w:bookmarkEnd w:id="1"/>
    <w:p w14:paraId="09DF34F0"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Cs w:val="16"/>
        </w:rPr>
      </w:pPr>
    </w:p>
    <w:p w14:paraId="52FEA42B" w14:textId="2772DFFD" w:rsidR="00363499" w:rsidRPr="00AE36B2" w:rsidRDefault="00BD3AA6" w:rsidP="00363499">
      <w:pPr>
        <w:shd w:val="clear" w:color="auto" w:fill="215868" w:themeFill="accent5" w:themeFillShade="80"/>
        <w:spacing w:line="240" w:lineRule="auto"/>
        <w:jc w:val="center"/>
        <w:rPr>
          <w:rFonts w:ascii="Century Gothic" w:hAnsi="Century Gothic"/>
          <w:color w:val="FFFFFF"/>
          <w:szCs w:val="16"/>
        </w:rPr>
      </w:pPr>
      <w:r w:rsidRPr="00783FDC">
        <w:rPr>
          <w:rFonts w:ascii="Century Gothic" w:hAnsi="Century Gothic"/>
          <w:color w:val="FFFFFF" w:themeColor="background1"/>
          <w:szCs w:val="16"/>
        </w:rPr>
        <w:t xml:space="preserve">FLOTTE VEHICULES </w:t>
      </w:r>
      <w:r>
        <w:rPr>
          <w:rFonts w:ascii="Century Gothic" w:hAnsi="Century Gothic"/>
          <w:color w:val="FFFFFF"/>
          <w:szCs w:val="16"/>
        </w:rPr>
        <w:t>ET RISQUES ANNEXES</w:t>
      </w:r>
    </w:p>
    <w:p w14:paraId="0DECDC51" w14:textId="77777777" w:rsidR="00363499" w:rsidRPr="00AE36B2" w:rsidRDefault="00363499" w:rsidP="00363499">
      <w:pPr>
        <w:shd w:val="clear" w:color="auto" w:fill="215868" w:themeFill="accent5" w:themeFillShade="80"/>
        <w:spacing w:line="240" w:lineRule="auto"/>
        <w:jc w:val="center"/>
        <w:rPr>
          <w:rFonts w:ascii="Century Gothic" w:hAnsi="Century Gothic"/>
          <w:color w:val="FFFFFF"/>
          <w:sz w:val="28"/>
          <w:szCs w:val="28"/>
        </w:rPr>
      </w:pPr>
    </w:p>
    <w:p w14:paraId="2F4B4E46" w14:textId="2794C4D9" w:rsidR="00A16124" w:rsidRDefault="00A16124" w:rsidP="00A16124">
      <w:pPr>
        <w:rPr>
          <w:rFonts w:ascii="Century Gothic" w:hAnsi="Century Gothic" w:cs="Arial"/>
          <w:sz w:val="18"/>
          <w:szCs w:val="18"/>
        </w:rPr>
      </w:pPr>
    </w:p>
    <w:p w14:paraId="452C82CE" w14:textId="77777777" w:rsidR="00280A26" w:rsidRDefault="00280A26" w:rsidP="00A16124">
      <w:pPr>
        <w:rPr>
          <w:rFonts w:ascii="Century Gothic" w:hAnsi="Century Gothic" w:cs="Arial"/>
          <w:sz w:val="18"/>
          <w:szCs w:val="18"/>
        </w:rPr>
      </w:pPr>
    </w:p>
    <w:p w14:paraId="7D8B2129" w14:textId="77777777" w:rsidR="00280A26" w:rsidRDefault="00280A26" w:rsidP="00A16124">
      <w:pPr>
        <w:rPr>
          <w:rFonts w:ascii="Century Gothic" w:hAnsi="Century Gothic" w:cs="Arial"/>
          <w:sz w:val="18"/>
          <w:szCs w:val="18"/>
        </w:rPr>
      </w:pPr>
    </w:p>
    <w:p w14:paraId="1E78F71C" w14:textId="77777777" w:rsidR="00280A26" w:rsidRDefault="00280A26" w:rsidP="00A16124">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3358"/>
        <w:gridCol w:w="2187"/>
        <w:gridCol w:w="3214"/>
      </w:tblGrid>
      <w:tr w:rsidR="00B6427E" w:rsidRPr="00363499" w14:paraId="5A3933AB" w14:textId="77777777" w:rsidTr="00280A26">
        <w:trPr>
          <w:trHeight w:val="1156"/>
          <w:jc w:val="center"/>
        </w:trPr>
        <w:tc>
          <w:tcPr>
            <w:tcW w:w="887"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5F02D8D" w14:textId="77777777" w:rsidR="00B6427E" w:rsidRPr="00592C19" w:rsidRDefault="00B6427E" w:rsidP="00B6427E">
            <w:pPr>
              <w:jc w:val="right"/>
              <w:rPr>
                <w:rFonts w:ascii="Century Gothic" w:hAnsi="Century Gothic" w:cs="Arial"/>
                <w:sz w:val="16"/>
                <w:szCs w:val="16"/>
              </w:rPr>
            </w:pPr>
            <w:r w:rsidRPr="00592C19">
              <w:rPr>
                <w:rFonts w:ascii="Century Gothic" w:hAnsi="Century Gothic" w:cs="Arial"/>
                <w:sz w:val="16"/>
                <w:szCs w:val="16"/>
              </w:rPr>
              <w:t>Pouvoir adjudicateur (acheteur) :</w:t>
            </w:r>
          </w:p>
        </w:tc>
        <w:tc>
          <w:tcPr>
            <w:tcW w:w="411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19E3FBA2" w14:textId="21F195B8" w:rsidR="00B6427E" w:rsidRPr="00363499" w:rsidRDefault="00280A26" w:rsidP="00B6427E">
            <w:pPr>
              <w:rPr>
                <w:rFonts w:ascii="Century Gothic" w:hAnsi="Century Gothic" w:cs="Arial"/>
                <w:bCs/>
                <w:sz w:val="18"/>
                <w:szCs w:val="18"/>
              </w:rPr>
            </w:pPr>
            <w:r>
              <w:rPr>
                <w:rFonts w:ascii="Century Gothic" w:hAnsi="Century Gothic" w:cs="Arial"/>
                <w:b/>
                <w:sz w:val="18"/>
                <w:szCs w:val="18"/>
              </w:rPr>
              <w:t>CHU de Poitiers pour le Groupement Hospitalier de Territoire de la Vienne – GHT86</w:t>
            </w:r>
          </w:p>
        </w:tc>
      </w:tr>
      <w:tr w:rsidR="00363499" w:rsidRPr="00363499" w14:paraId="2ECFE6C4" w14:textId="77777777" w:rsidTr="00280A26">
        <w:trPr>
          <w:trHeight w:val="1186"/>
          <w:jc w:val="center"/>
        </w:trPr>
        <w:tc>
          <w:tcPr>
            <w:tcW w:w="887" w:type="pct"/>
            <w:tcBorders>
              <w:top w:val="single" w:sz="4" w:space="0" w:color="auto"/>
              <w:right w:val="single" w:sz="4" w:space="0" w:color="BFBFBF" w:themeColor="background1" w:themeShade="BF"/>
            </w:tcBorders>
            <w:shd w:val="clear" w:color="auto" w:fill="F2F2F2" w:themeFill="background1" w:themeFillShade="F2"/>
            <w:vAlign w:val="center"/>
          </w:tcPr>
          <w:p w14:paraId="0FD3F133" w14:textId="31F8A237" w:rsidR="00363499" w:rsidRPr="00592C19" w:rsidRDefault="00783FDC" w:rsidP="00363499">
            <w:pPr>
              <w:jc w:val="right"/>
              <w:rPr>
                <w:rFonts w:ascii="Century Gothic" w:hAnsi="Century Gothic" w:cs="Arial"/>
                <w:sz w:val="16"/>
                <w:szCs w:val="16"/>
              </w:rPr>
            </w:pPr>
            <w:r w:rsidRPr="00A539E0">
              <w:rPr>
                <w:rFonts w:ascii="Century Gothic" w:hAnsi="Century Gothic" w:cs="Arial"/>
                <w:sz w:val="16"/>
                <w:szCs w:val="16"/>
              </w:rPr>
              <w:t>Souscripteurs :</w:t>
            </w:r>
          </w:p>
        </w:tc>
        <w:tc>
          <w:tcPr>
            <w:tcW w:w="4113" w:type="pct"/>
            <w:gridSpan w:val="3"/>
            <w:tcBorders>
              <w:top w:val="single" w:sz="4" w:space="0" w:color="auto"/>
              <w:left w:val="single" w:sz="4" w:space="0" w:color="BFBFBF" w:themeColor="background1" w:themeShade="BF"/>
            </w:tcBorders>
            <w:shd w:val="clear" w:color="auto" w:fill="auto"/>
            <w:vAlign w:val="center"/>
          </w:tcPr>
          <w:tbl>
            <w:tblPr>
              <w:tblStyle w:val="Grilledutableau"/>
              <w:tblW w:w="799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7996"/>
            </w:tblGrid>
            <w:tr w:rsidR="00D15B18" w14:paraId="5956548E" w14:textId="77777777" w:rsidTr="00B61F13">
              <w:trPr>
                <w:trHeight w:val="363"/>
              </w:trPr>
              <w:tc>
                <w:tcPr>
                  <w:tcW w:w="5000" w:type="pct"/>
                  <w:vAlign w:val="center"/>
                  <w:hideMark/>
                </w:tcPr>
                <w:p w14:paraId="78D68918" w14:textId="677D7313" w:rsidR="00D15B18" w:rsidRPr="00280A26" w:rsidRDefault="00D15B18" w:rsidP="00280A26">
                  <w:pPr>
                    <w:rPr>
                      <w:rFonts w:ascii="Century Gothic" w:hAnsi="Century Gothic" w:cs="Arial"/>
                      <w:b/>
                      <w:sz w:val="18"/>
                      <w:szCs w:val="18"/>
                    </w:rPr>
                  </w:pPr>
                  <w:r w:rsidRPr="00D80904">
                    <w:rPr>
                      <w:rFonts w:ascii="Century Gothic" w:hAnsi="Century Gothic" w:cs="Arial"/>
                      <w:b/>
                      <w:bCs/>
                      <w:sz w:val="18"/>
                      <w:szCs w:val="18"/>
                    </w:rPr>
                    <w:t>CH</w:t>
                  </w:r>
                  <w:r w:rsidR="00280A26">
                    <w:rPr>
                      <w:rFonts w:ascii="Century Gothic" w:hAnsi="Century Gothic" w:cs="Arial"/>
                      <w:b/>
                      <w:bCs/>
                      <w:sz w:val="18"/>
                      <w:szCs w:val="18"/>
                    </w:rPr>
                    <w:t>U Poitiers</w:t>
                  </w:r>
                  <w:r>
                    <w:rPr>
                      <w:rFonts w:ascii="Century Gothic" w:hAnsi="Century Gothic" w:cs="Arial"/>
                      <w:sz w:val="18"/>
                      <w:szCs w:val="18"/>
                    </w:rPr>
                    <w:t xml:space="preserve"> - </w:t>
                  </w:r>
                  <w:r w:rsidR="00280A26" w:rsidRPr="00280A26">
                    <w:rPr>
                      <w:rFonts w:ascii="Century Gothic" w:hAnsi="Century Gothic" w:cs="Arial"/>
                      <w:bCs/>
                      <w:sz w:val="18"/>
                      <w:szCs w:val="18"/>
                    </w:rPr>
                    <w:t>2 rue de la Milétrie - CS90577 - 86021 POITIERS Cedex</w:t>
                  </w:r>
                </w:p>
              </w:tc>
            </w:tr>
            <w:tr w:rsidR="00F0104D" w14:paraId="7F321748" w14:textId="77777777" w:rsidTr="00B61F13">
              <w:trPr>
                <w:trHeight w:val="363"/>
              </w:trPr>
              <w:tc>
                <w:tcPr>
                  <w:tcW w:w="5000" w:type="pct"/>
                  <w:vAlign w:val="center"/>
                </w:tcPr>
                <w:p w14:paraId="6965BDE0" w14:textId="187EB562" w:rsidR="00F0104D" w:rsidRPr="00F0104D" w:rsidRDefault="00280A26" w:rsidP="00D15B18">
                  <w:pPr>
                    <w:spacing w:line="264" w:lineRule="auto"/>
                    <w:rPr>
                      <w:rFonts w:ascii="Century Gothic" w:hAnsi="Century Gothic" w:cs="Arial"/>
                      <w:b/>
                      <w:bCs/>
                      <w:sz w:val="18"/>
                      <w:szCs w:val="18"/>
                    </w:rPr>
                  </w:pPr>
                  <w:r>
                    <w:rPr>
                      <w:rFonts w:ascii="Century Gothic" w:hAnsi="Century Gothic" w:cs="Arial"/>
                      <w:b/>
                      <w:sz w:val="18"/>
                      <w:szCs w:val="18"/>
                    </w:rPr>
                    <w:t xml:space="preserve">EPSM Laborit </w:t>
                  </w:r>
                  <w:r w:rsidR="00F0104D">
                    <w:rPr>
                      <w:rFonts w:ascii="Century Gothic" w:hAnsi="Century Gothic" w:cs="Arial"/>
                      <w:b/>
                      <w:bCs/>
                      <w:sz w:val="18"/>
                      <w:szCs w:val="18"/>
                    </w:rPr>
                    <w:t xml:space="preserve">- </w:t>
                  </w:r>
                  <w:r w:rsidRPr="00280A26">
                    <w:rPr>
                      <w:rFonts w:ascii="Century Gothic" w:hAnsi="Century Gothic" w:cs="Arial"/>
                      <w:sz w:val="18"/>
                      <w:szCs w:val="18"/>
                    </w:rPr>
                    <w:t>70 Av. Jacques Cœur, 86000 Poitiers</w:t>
                  </w:r>
                </w:p>
              </w:tc>
            </w:tr>
          </w:tbl>
          <w:p w14:paraId="50D8F8DC" w14:textId="5680984C" w:rsidR="00363499" w:rsidRPr="00363499" w:rsidRDefault="00363499" w:rsidP="00363499">
            <w:pPr>
              <w:rPr>
                <w:rFonts w:ascii="Century Gothic" w:hAnsi="Century Gothic" w:cs="Arial"/>
                <w:b/>
                <w:sz w:val="18"/>
                <w:szCs w:val="18"/>
              </w:rPr>
            </w:pPr>
          </w:p>
        </w:tc>
      </w:tr>
      <w:tr w:rsidR="00363499" w:rsidRPr="00363499" w14:paraId="6758882A" w14:textId="77777777" w:rsidTr="00203F5F">
        <w:trPr>
          <w:trHeight w:val="697"/>
          <w:jc w:val="center"/>
        </w:trPr>
        <w:tc>
          <w:tcPr>
            <w:tcW w:w="887" w:type="pct"/>
            <w:tcBorders>
              <w:right w:val="single" w:sz="4" w:space="0" w:color="BFBFBF" w:themeColor="background1" w:themeShade="BF"/>
            </w:tcBorders>
            <w:shd w:val="clear" w:color="auto" w:fill="F2F2F2" w:themeFill="background1" w:themeFillShade="F2"/>
            <w:vAlign w:val="center"/>
          </w:tcPr>
          <w:p w14:paraId="78D4B4AE"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Date d’effet :</w:t>
            </w:r>
          </w:p>
        </w:tc>
        <w:tc>
          <w:tcPr>
            <w:tcW w:w="1577" w:type="pct"/>
            <w:tcBorders>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1324825B" w14:textId="726F5342" w:rsidR="00363499" w:rsidRPr="00452F31" w:rsidRDefault="00363499" w:rsidP="00363499">
            <w:pPr>
              <w:rPr>
                <w:rFonts w:ascii="Century Gothic" w:hAnsi="Century Gothic" w:cs="Arial"/>
                <w:color w:val="00B0F0"/>
                <w:sz w:val="18"/>
                <w:szCs w:val="18"/>
              </w:rPr>
            </w:pPr>
            <w:r w:rsidRPr="00783FDC">
              <w:rPr>
                <w:rFonts w:ascii="Century Gothic" w:hAnsi="Century Gothic" w:cs="Arial"/>
                <w:sz w:val="18"/>
                <w:szCs w:val="18"/>
              </w:rPr>
              <w:t>1</w:t>
            </w:r>
            <w:r w:rsidRPr="00783FDC">
              <w:rPr>
                <w:rFonts w:ascii="Century Gothic" w:hAnsi="Century Gothic" w:cs="Arial"/>
                <w:sz w:val="18"/>
                <w:szCs w:val="18"/>
                <w:vertAlign w:val="superscript"/>
              </w:rPr>
              <w:t>er</w:t>
            </w:r>
            <w:r w:rsidRPr="00783FDC">
              <w:rPr>
                <w:rFonts w:ascii="Century Gothic" w:hAnsi="Century Gothic" w:cs="Arial"/>
                <w:sz w:val="18"/>
                <w:szCs w:val="18"/>
              </w:rPr>
              <w:t xml:space="preserve"> janvier 202</w:t>
            </w:r>
            <w:r w:rsidR="00D15B18">
              <w:rPr>
                <w:rFonts w:ascii="Century Gothic" w:hAnsi="Century Gothic" w:cs="Arial"/>
                <w:sz w:val="18"/>
                <w:szCs w:val="18"/>
              </w:rPr>
              <w:t>6</w:t>
            </w:r>
            <w:r w:rsidRPr="00783FDC">
              <w:rPr>
                <w:rFonts w:ascii="Century Gothic" w:hAnsi="Century Gothic" w:cs="Arial"/>
                <w:sz w:val="18"/>
                <w:szCs w:val="18"/>
              </w:rPr>
              <w:t xml:space="preserve"> à 0 heure</w:t>
            </w:r>
          </w:p>
        </w:tc>
        <w:tc>
          <w:tcPr>
            <w:tcW w:w="1027"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AA99C5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Echéance annuelle :</w:t>
            </w:r>
          </w:p>
        </w:tc>
        <w:tc>
          <w:tcPr>
            <w:tcW w:w="1509" w:type="pct"/>
            <w:tcBorders>
              <w:left w:val="single" w:sz="4" w:space="0" w:color="BFBFBF" w:themeColor="background1" w:themeShade="BF"/>
              <w:bottom w:val="single" w:sz="4" w:space="0" w:color="auto"/>
            </w:tcBorders>
            <w:shd w:val="clear" w:color="auto" w:fill="auto"/>
            <w:vAlign w:val="center"/>
          </w:tcPr>
          <w:p w14:paraId="57E0D502"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31 décembre de chaque année à minuit</w:t>
            </w:r>
          </w:p>
        </w:tc>
      </w:tr>
      <w:tr w:rsidR="00DC4819" w:rsidRPr="00363499" w14:paraId="27B6AB0E" w14:textId="77777777" w:rsidTr="00B6427E">
        <w:trPr>
          <w:trHeight w:val="747"/>
          <w:jc w:val="center"/>
        </w:trPr>
        <w:tc>
          <w:tcPr>
            <w:tcW w:w="887" w:type="pct"/>
            <w:tcBorders>
              <w:right w:val="single" w:sz="4" w:space="0" w:color="BFBFBF" w:themeColor="background1" w:themeShade="BF"/>
            </w:tcBorders>
            <w:shd w:val="clear" w:color="auto" w:fill="F2F2F2" w:themeFill="background1" w:themeFillShade="F2"/>
            <w:vAlign w:val="center"/>
          </w:tcPr>
          <w:p w14:paraId="4A6C9650" w14:textId="7811AE5E" w:rsidR="00DC4819" w:rsidRPr="00592C19" w:rsidRDefault="00DC4819" w:rsidP="00DC4819">
            <w:pPr>
              <w:jc w:val="right"/>
              <w:rPr>
                <w:rFonts w:ascii="Century Gothic" w:hAnsi="Century Gothic" w:cs="Arial"/>
                <w:sz w:val="16"/>
                <w:szCs w:val="16"/>
              </w:rPr>
            </w:pPr>
            <w:r w:rsidRPr="001C75C5">
              <w:rPr>
                <w:rFonts w:ascii="Century Gothic" w:hAnsi="Century Gothic" w:cs="Arial"/>
                <w:sz w:val="18"/>
                <w:szCs w:val="18"/>
              </w:rPr>
              <w:t>Terme / durée :</w:t>
            </w:r>
          </w:p>
        </w:tc>
        <w:tc>
          <w:tcPr>
            <w:tcW w:w="4113" w:type="pct"/>
            <w:gridSpan w:val="3"/>
            <w:tcBorders>
              <w:left w:val="single" w:sz="4" w:space="0" w:color="BFBFBF" w:themeColor="background1" w:themeShade="BF"/>
              <w:bottom w:val="single" w:sz="4" w:space="0" w:color="auto"/>
            </w:tcBorders>
            <w:shd w:val="clear" w:color="auto" w:fill="auto"/>
            <w:vAlign w:val="center"/>
          </w:tcPr>
          <w:p w14:paraId="42CF59D9" w14:textId="19B173CF" w:rsidR="00DC4819" w:rsidRPr="00363499" w:rsidRDefault="00DC4819" w:rsidP="00DC4819">
            <w:pPr>
              <w:rPr>
                <w:rFonts w:ascii="Century Gothic" w:hAnsi="Century Gothic" w:cs="Arial"/>
                <w:sz w:val="18"/>
                <w:szCs w:val="18"/>
              </w:rPr>
            </w:pPr>
            <w:r w:rsidRPr="001C75C5">
              <w:rPr>
                <w:rFonts w:ascii="Century Gothic" w:hAnsi="Century Gothic" w:cs="Arial"/>
                <w:sz w:val="18"/>
                <w:szCs w:val="18"/>
              </w:rPr>
              <w:t xml:space="preserve">Reconduction automatique à l’échéance chaque année jusqu’au </w:t>
            </w:r>
            <w:r w:rsidRPr="001D2BB6">
              <w:rPr>
                <w:rFonts w:ascii="Century Gothic" w:hAnsi="Century Gothic" w:cs="Arial"/>
                <w:b/>
                <w:bCs/>
                <w:sz w:val="18"/>
                <w:szCs w:val="18"/>
              </w:rPr>
              <w:t>31 décembre 20</w:t>
            </w:r>
            <w:r w:rsidR="00D15B18">
              <w:rPr>
                <w:rFonts w:ascii="Century Gothic" w:hAnsi="Century Gothic" w:cs="Arial"/>
                <w:b/>
                <w:bCs/>
                <w:sz w:val="18"/>
                <w:szCs w:val="18"/>
              </w:rPr>
              <w:t>30</w:t>
            </w:r>
            <w:r>
              <w:rPr>
                <w:rFonts w:ascii="Century Gothic" w:hAnsi="Century Gothic" w:cs="Arial"/>
                <w:sz w:val="18"/>
                <w:szCs w:val="18"/>
              </w:rPr>
              <w:t xml:space="preserve"> </w:t>
            </w:r>
            <w:r w:rsidRPr="00CC6BFF">
              <w:rPr>
                <w:rFonts w:ascii="Century Gothic" w:hAnsi="Century Gothic" w:cs="Arial"/>
                <w:sz w:val="18"/>
                <w:szCs w:val="18"/>
              </w:rPr>
              <w:t xml:space="preserve">à minuit, sauf </w:t>
            </w:r>
            <w:r>
              <w:rPr>
                <w:rFonts w:ascii="Century Gothic" w:hAnsi="Century Gothic" w:cs="Arial"/>
                <w:sz w:val="18"/>
                <w:szCs w:val="18"/>
              </w:rPr>
              <w:t xml:space="preserve">non-reconduction </w:t>
            </w:r>
            <w:r w:rsidRPr="00CC6BFF">
              <w:rPr>
                <w:rFonts w:ascii="Century Gothic" w:hAnsi="Century Gothic" w:cs="Arial"/>
                <w:sz w:val="18"/>
                <w:szCs w:val="18"/>
              </w:rPr>
              <w:t>dans les conditions fixées par l’</w:t>
            </w:r>
            <w:r>
              <w:rPr>
                <w:rFonts w:ascii="Century Gothic" w:hAnsi="Century Gothic" w:cs="Arial"/>
                <w:sz w:val="18"/>
                <w:szCs w:val="18"/>
              </w:rPr>
              <w:t>article 3.2 de l’acte d’en</w:t>
            </w:r>
            <w:r w:rsidRPr="00CC6BFF">
              <w:rPr>
                <w:rFonts w:ascii="Century Gothic" w:hAnsi="Century Gothic" w:cs="Arial"/>
                <w:sz w:val="18"/>
                <w:szCs w:val="18"/>
              </w:rPr>
              <w:t>gagement.</w:t>
            </w:r>
          </w:p>
        </w:tc>
      </w:tr>
      <w:tr w:rsidR="00363499" w:rsidRPr="00363499" w14:paraId="049916A5" w14:textId="77777777" w:rsidTr="00280A26">
        <w:trPr>
          <w:trHeight w:val="991"/>
          <w:jc w:val="center"/>
        </w:trPr>
        <w:tc>
          <w:tcPr>
            <w:tcW w:w="887" w:type="pct"/>
            <w:tcBorders>
              <w:right w:val="single" w:sz="4" w:space="0" w:color="BFBFBF" w:themeColor="background1" w:themeShade="BF"/>
            </w:tcBorders>
            <w:shd w:val="clear" w:color="auto" w:fill="F2F2F2" w:themeFill="background1" w:themeFillShade="F2"/>
            <w:vAlign w:val="center"/>
          </w:tcPr>
          <w:p w14:paraId="25CD0E08"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Préavis de résiliation :</w:t>
            </w:r>
          </w:p>
        </w:tc>
        <w:tc>
          <w:tcPr>
            <w:tcW w:w="4113" w:type="pct"/>
            <w:gridSpan w:val="3"/>
            <w:tcBorders>
              <w:left w:val="single" w:sz="4" w:space="0" w:color="BFBFBF" w:themeColor="background1" w:themeShade="BF"/>
            </w:tcBorders>
            <w:shd w:val="clear" w:color="auto" w:fill="auto"/>
            <w:vAlign w:val="center"/>
          </w:tcPr>
          <w:p w14:paraId="46A0097F" w14:textId="77777777" w:rsidR="00363499" w:rsidRPr="00363499" w:rsidRDefault="00363499" w:rsidP="00363499">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363499" w:rsidRPr="00363499" w14:paraId="1CB00249" w14:textId="77777777" w:rsidTr="00280A26">
        <w:trPr>
          <w:trHeight w:val="977"/>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00672B0"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Périodicité du paiement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126A8D00" w14:textId="2FEEE4C9" w:rsidR="00363499" w:rsidRPr="00363499" w:rsidRDefault="00452F31" w:rsidP="00363499">
            <w:pPr>
              <w:rPr>
                <w:rFonts w:ascii="Century Gothic" w:hAnsi="Century Gothic" w:cs="Arial"/>
                <w:sz w:val="18"/>
                <w:szCs w:val="18"/>
              </w:rPr>
            </w:pPr>
            <w:r>
              <w:rPr>
                <w:rFonts w:ascii="Century Gothic" w:hAnsi="Century Gothic" w:cs="Arial"/>
                <w:sz w:val="18"/>
                <w:szCs w:val="18"/>
              </w:rPr>
              <w:t>Annuelle</w:t>
            </w:r>
            <w:r w:rsidR="00203F5F">
              <w:rPr>
                <w:rFonts w:ascii="Century Gothic" w:hAnsi="Century Gothic" w:cs="Arial"/>
                <w:sz w:val="18"/>
                <w:szCs w:val="18"/>
              </w:rPr>
              <w:t xml:space="preserve"> </w:t>
            </w:r>
            <w:r w:rsidR="00203F5F">
              <w:rPr>
                <w:rFonts w:ascii="Century Gothic" w:hAnsi="Century Gothic" w:cs="Arial"/>
                <w:sz w:val="16"/>
                <w:szCs w:val="18"/>
              </w:rPr>
              <w:t>– Facturation distincte par établissement</w:t>
            </w:r>
          </w:p>
        </w:tc>
      </w:tr>
      <w:tr w:rsidR="00363499" w:rsidRPr="00363499" w14:paraId="38497F98" w14:textId="77777777" w:rsidTr="00280A26">
        <w:trPr>
          <w:trHeight w:val="1118"/>
          <w:jc w:val="center"/>
        </w:trPr>
        <w:tc>
          <w:tcPr>
            <w:tcW w:w="887"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7545E04" w14:textId="77777777" w:rsidR="00363499" w:rsidRPr="00592C19" w:rsidRDefault="00363499" w:rsidP="00363499">
            <w:pPr>
              <w:jc w:val="right"/>
              <w:rPr>
                <w:rFonts w:ascii="Century Gothic" w:hAnsi="Century Gothic" w:cs="Arial"/>
                <w:sz w:val="16"/>
                <w:szCs w:val="16"/>
              </w:rPr>
            </w:pPr>
            <w:r w:rsidRPr="00592C19">
              <w:rPr>
                <w:rFonts w:ascii="Century Gothic" w:hAnsi="Century Gothic" w:cs="Arial"/>
                <w:sz w:val="16"/>
                <w:szCs w:val="16"/>
              </w:rPr>
              <w:t>Indexation :</w:t>
            </w:r>
          </w:p>
        </w:tc>
        <w:tc>
          <w:tcPr>
            <w:tcW w:w="4113" w:type="pct"/>
            <w:gridSpan w:val="3"/>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AA78941" w14:textId="1C5CA118" w:rsidR="00363499" w:rsidRPr="00363499" w:rsidRDefault="00DA2066" w:rsidP="00363499">
            <w:pPr>
              <w:rPr>
                <w:rFonts w:ascii="Century Gothic" w:hAnsi="Century Gothic" w:cs="Arial"/>
                <w:sz w:val="18"/>
                <w:szCs w:val="18"/>
              </w:rPr>
            </w:pPr>
            <w:r>
              <w:rPr>
                <w:rFonts w:ascii="Century Gothic" w:hAnsi="Century Gothic" w:cs="Arial"/>
                <w:bCs/>
                <w:sz w:val="18"/>
                <w:szCs w:val="18"/>
              </w:rPr>
              <w:t>A préciser sur la fiche de tarification.</w:t>
            </w:r>
          </w:p>
        </w:tc>
      </w:tr>
    </w:tbl>
    <w:p w14:paraId="1A5C65B5" w14:textId="570143F6" w:rsidR="00617960" w:rsidRPr="00617960" w:rsidRDefault="00617960" w:rsidP="006E11CD">
      <w:pPr>
        <w:tabs>
          <w:tab w:val="left" w:pos="1970"/>
        </w:tabs>
        <w:spacing w:after="60"/>
        <w:jc w:val="left"/>
        <w:rPr>
          <w:rFonts w:ascii="Century Gothic" w:hAnsi="Century Gothic" w:cs="Arial"/>
          <w:sz w:val="8"/>
          <w:szCs w:val="8"/>
        </w:rPr>
      </w:pPr>
    </w:p>
    <w:p w14:paraId="66991FE3" w14:textId="1D2A950F" w:rsidR="00617960" w:rsidRDefault="00253CB5" w:rsidP="00253CB5">
      <w:pPr>
        <w:tabs>
          <w:tab w:val="left" w:pos="2901"/>
        </w:tabs>
        <w:rPr>
          <w:rFonts w:ascii="Century Gothic" w:hAnsi="Century Gothic" w:cs="Arial"/>
          <w:sz w:val="14"/>
          <w:szCs w:val="14"/>
        </w:rPr>
      </w:pPr>
      <w:r>
        <w:rPr>
          <w:rFonts w:ascii="Century Gothic" w:hAnsi="Century Gothic" w:cs="Arial"/>
          <w:sz w:val="14"/>
          <w:szCs w:val="14"/>
        </w:rPr>
        <w:tab/>
      </w:r>
    </w:p>
    <w:p w14:paraId="47849193" w14:textId="77777777" w:rsidR="00617960" w:rsidRPr="00617960" w:rsidRDefault="00617960" w:rsidP="007B4E76">
      <w:pPr>
        <w:spacing w:after="60"/>
        <w:jc w:val="left"/>
        <w:rPr>
          <w:rFonts w:ascii="Century Gothic" w:hAnsi="Century Gothic" w:cs="Arial"/>
          <w:sz w:val="12"/>
          <w:szCs w:val="12"/>
        </w:rPr>
      </w:pPr>
    </w:p>
    <w:p w14:paraId="508AF829" w14:textId="77777777" w:rsidR="003F0365" w:rsidRDefault="003F0365" w:rsidP="007B4E76">
      <w:pPr>
        <w:spacing w:after="60"/>
        <w:jc w:val="left"/>
        <w:rPr>
          <w:rFonts w:ascii="Century Gothic" w:hAnsi="Century Gothic" w:cs="Arial"/>
          <w:sz w:val="18"/>
          <w:szCs w:val="18"/>
        </w:rPr>
      </w:pPr>
    </w:p>
    <w:p w14:paraId="5EE4C6B1" w14:textId="77777777" w:rsidR="0084390D" w:rsidRDefault="0084390D" w:rsidP="007B4E76">
      <w:pPr>
        <w:spacing w:after="60"/>
        <w:jc w:val="left"/>
        <w:rPr>
          <w:rFonts w:ascii="Century Gothic" w:hAnsi="Century Gothic" w:cs="Arial"/>
          <w:sz w:val="18"/>
          <w:szCs w:val="18"/>
        </w:rPr>
      </w:pPr>
    </w:p>
    <w:p w14:paraId="75BC8E78" w14:textId="77777777" w:rsidR="00D15B18" w:rsidRDefault="00D15B18" w:rsidP="007B4E76">
      <w:pPr>
        <w:spacing w:after="60"/>
        <w:jc w:val="left"/>
        <w:rPr>
          <w:rFonts w:ascii="Century Gothic" w:hAnsi="Century Gothic" w:cs="Arial"/>
          <w:sz w:val="18"/>
          <w:szCs w:val="18"/>
        </w:rPr>
      </w:pPr>
    </w:p>
    <w:p w14:paraId="25E6786A" w14:textId="15A63A80" w:rsidR="00D15B18" w:rsidRDefault="00D15B18">
      <w:pPr>
        <w:rPr>
          <w:rFonts w:ascii="Century Gothic" w:hAnsi="Century Gothic" w:cs="Arial"/>
          <w:sz w:val="18"/>
          <w:szCs w:val="18"/>
        </w:rPr>
      </w:pPr>
      <w:r>
        <w:rPr>
          <w:rFonts w:ascii="Century Gothic" w:hAnsi="Century Gothic" w:cs="Arial"/>
          <w:sz w:val="18"/>
          <w:szCs w:val="18"/>
        </w:rPr>
        <w:br w:type="page"/>
      </w:r>
    </w:p>
    <w:p w14:paraId="251EF8A0" w14:textId="77777777" w:rsidR="00D15B18" w:rsidRDefault="00D15B18" w:rsidP="007B4E76">
      <w:pPr>
        <w:spacing w:after="60"/>
        <w:jc w:val="left"/>
        <w:rPr>
          <w:rFonts w:ascii="Century Gothic" w:hAnsi="Century Gothic" w:cs="Arial"/>
          <w:sz w:val="18"/>
          <w:szCs w:val="18"/>
        </w:rPr>
      </w:pPr>
    </w:p>
    <w:tbl>
      <w:tblPr>
        <w:tblStyle w:val="Grilledutableau"/>
        <w:tblpPr w:leftFromText="141" w:rightFromText="141" w:vertAnchor="page" w:horzAnchor="margin" w:tblpY="8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84390D" w14:paraId="601978C3" w14:textId="77777777" w:rsidTr="00031E4F">
        <w:tc>
          <w:tcPr>
            <w:tcW w:w="10648" w:type="dxa"/>
            <w:shd w:val="clear" w:color="auto" w:fill="215868" w:themeFill="accent5" w:themeFillShade="80"/>
          </w:tcPr>
          <w:p w14:paraId="0DF95F6C" w14:textId="77777777" w:rsidR="0084390D" w:rsidRPr="005F62E4" w:rsidRDefault="0084390D" w:rsidP="00031E4F">
            <w:pPr>
              <w:rPr>
                <w:rFonts w:ascii="Century Gothic" w:hAnsi="Century Gothic" w:cs="Arial"/>
                <w:sz w:val="16"/>
                <w:szCs w:val="16"/>
              </w:rPr>
            </w:pPr>
            <w:r w:rsidRPr="00674355">
              <w:rPr>
                <w:rFonts w:ascii="Century Gothic" w:hAnsi="Century Gothic" w:cs="Arial"/>
                <w:sz w:val="12"/>
                <w:szCs w:val="18"/>
              </w:rPr>
              <w:br w:type="page"/>
            </w:r>
            <w:bookmarkStart w:id="2" w:name="_Hlk33650010"/>
            <w:bookmarkStart w:id="3" w:name="_Hlk30165302"/>
          </w:p>
          <w:p w14:paraId="32CE736C" w14:textId="77777777" w:rsidR="0084390D" w:rsidRDefault="0084390D" w:rsidP="00031E4F">
            <w:pPr>
              <w:rPr>
                <w:rFonts w:ascii="Century Gothic" w:hAnsi="Century Gothic" w:cs="Arial"/>
                <w:sz w:val="20"/>
                <w:szCs w:val="20"/>
              </w:rPr>
            </w:pPr>
            <w:bookmarkStart w:id="4" w:name="_Toc414810685"/>
            <w:r w:rsidRPr="00B36BBB">
              <w:rPr>
                <w:rFonts w:ascii="Century Gothic" w:hAnsi="Century Gothic" w:cs="Arial"/>
                <w:bCs/>
                <w:color w:val="FFFFFF" w:themeColor="background1"/>
                <w:sz w:val="20"/>
                <w:szCs w:val="20"/>
              </w:rPr>
              <w:t>ARTICLE 1 – DISPOSITIONS GENERALES</w:t>
            </w:r>
            <w:bookmarkEnd w:id="4"/>
          </w:p>
          <w:p w14:paraId="352ED120" w14:textId="77777777" w:rsidR="0084390D" w:rsidRPr="005F62E4" w:rsidRDefault="0084390D" w:rsidP="00031E4F">
            <w:pPr>
              <w:rPr>
                <w:rFonts w:ascii="Century Gothic" w:hAnsi="Century Gothic" w:cs="Arial"/>
                <w:sz w:val="16"/>
                <w:szCs w:val="16"/>
              </w:rPr>
            </w:pPr>
          </w:p>
        </w:tc>
      </w:tr>
      <w:bookmarkEnd w:id="2"/>
      <w:bookmarkEnd w:id="3"/>
    </w:tbl>
    <w:p w14:paraId="047B86D0" w14:textId="77777777" w:rsidR="0084390D" w:rsidRDefault="0084390D" w:rsidP="007B4E76">
      <w:pPr>
        <w:spacing w:after="60"/>
        <w:jc w:val="left"/>
        <w:rPr>
          <w:rFonts w:ascii="Century Gothic" w:hAnsi="Century Gothic" w:cs="Arial"/>
          <w:sz w:val="18"/>
          <w:szCs w:val="18"/>
        </w:rPr>
      </w:pPr>
    </w:p>
    <w:p w14:paraId="1537BD71" w14:textId="4C3ABD43" w:rsidR="0042268B" w:rsidRDefault="008914A7" w:rsidP="007B4E76">
      <w:pPr>
        <w:spacing w:after="60"/>
        <w:jc w:val="left"/>
        <w:rPr>
          <w:rFonts w:ascii="Century Gothic" w:hAnsi="Century Gothic" w:cs="Arial"/>
          <w:i/>
          <w:sz w:val="18"/>
          <w:szCs w:val="18"/>
        </w:rPr>
      </w:pPr>
      <w:r w:rsidRPr="008914A7">
        <w:rPr>
          <w:rFonts w:ascii="Century Gothic" w:hAnsi="Century Gothic" w:cs="Arial"/>
          <w:sz w:val="18"/>
          <w:szCs w:val="18"/>
        </w:rPr>
        <w:t>Le souscripteur</w:t>
      </w:r>
      <w:r w:rsidRPr="008914A7">
        <w:rPr>
          <w:rFonts w:ascii="Century Gothic" w:hAnsi="Century Gothic" w:cs="Arial"/>
          <w:i/>
          <w:sz w:val="18"/>
          <w:szCs w:val="18"/>
        </w:rPr>
        <w:t xml:space="preserve"> </w:t>
      </w:r>
      <w:r w:rsidRPr="008914A7">
        <w:rPr>
          <w:rFonts w:ascii="Century Gothic" w:hAnsi="Century Gothic" w:cs="Arial"/>
          <w:sz w:val="18"/>
          <w:szCs w:val="18"/>
        </w:rPr>
        <w:t xml:space="preserve">souhaite l'établissement d’un contrat d'assurances de type </w:t>
      </w:r>
      <w:r w:rsidRPr="008914A7">
        <w:rPr>
          <w:rFonts w:ascii="Century Gothic" w:hAnsi="Century Gothic" w:cs="Arial"/>
          <w:b/>
          <w:bCs/>
          <w:sz w:val="18"/>
          <w:szCs w:val="18"/>
        </w:rPr>
        <w:t>« Flotte véhicules »</w:t>
      </w:r>
      <w:r w:rsidRPr="008914A7">
        <w:rPr>
          <w:rFonts w:ascii="Century Gothic" w:hAnsi="Century Gothic" w:cs="Arial"/>
          <w:sz w:val="18"/>
          <w:szCs w:val="18"/>
        </w:rPr>
        <w:t xml:space="preserve"> pour garantir l’ensemble de son parc de véhicules lui appartenant, lui étant confié ou qu’il a loué, ainsi que certains risques associés</w:t>
      </w:r>
      <w:r w:rsidR="007B4E76" w:rsidRPr="007B4E76">
        <w:rPr>
          <w:rFonts w:ascii="Century Gothic" w:hAnsi="Century Gothic" w:cs="Arial"/>
          <w:sz w:val="18"/>
          <w:szCs w:val="18"/>
        </w:rPr>
        <w:t>.</w:t>
      </w:r>
      <w:r w:rsidR="007B4E76" w:rsidRPr="007B4E76">
        <w:rPr>
          <w:rFonts w:ascii="Century Gothic" w:hAnsi="Century Gothic" w:cs="Arial"/>
          <w:i/>
          <w:sz w:val="18"/>
          <w:szCs w:val="18"/>
        </w:rPr>
        <w:t xml:space="preserve"> </w:t>
      </w:r>
    </w:p>
    <w:p w14:paraId="38B517B2" w14:textId="77777777" w:rsidR="00A16124" w:rsidRPr="0067711C" w:rsidRDefault="00A16124" w:rsidP="00A16124">
      <w:pPr>
        <w:spacing w:after="60"/>
        <w:jc w:val="left"/>
        <w:rPr>
          <w:rFonts w:ascii="Century Gothic" w:hAnsi="Century Gothic" w:cs="Arial"/>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304B0E" w:rsidRPr="00304B0E" w14:paraId="2CF21CBE" w14:textId="77777777" w:rsidTr="00592B09">
        <w:trPr>
          <w:trHeight w:val="1456"/>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2FDF0C1" w14:textId="5381C3ED" w:rsidR="00304B0E" w:rsidRPr="00304B0E" w:rsidRDefault="00304B0E" w:rsidP="00304B0E">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sidR="00C06844">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309C51A" w14:textId="77777777" w:rsidR="00304B0E" w:rsidRPr="00304B0E" w:rsidRDefault="00304B0E" w:rsidP="00304B0E">
            <w:pPr>
              <w:spacing w:afterLines="60" w:after="144"/>
              <w:contextualSpacing/>
              <w:rPr>
                <w:rFonts w:ascii="Century Gothic" w:hAnsi="Century Gothic" w:cs="Arial"/>
                <w:b/>
                <w:bCs/>
                <w:sz w:val="8"/>
                <w:szCs w:val="8"/>
              </w:rPr>
            </w:pPr>
          </w:p>
          <w:p w14:paraId="18DB37A3" w14:textId="77777777" w:rsidR="00304B0E" w:rsidRPr="00304B0E" w:rsidRDefault="00304B0E" w:rsidP="00304B0E">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08DF6C6" w14:textId="6BF0C18B" w:rsidR="00500599" w:rsidRPr="005F62E4" w:rsidRDefault="00500599" w:rsidP="001728B5">
      <w:pPr>
        <w:rPr>
          <w:rFonts w:ascii="Century Gothic" w:hAnsi="Century Gothic" w:cs="Arial"/>
          <w:sz w:val="18"/>
          <w:szCs w:val="18"/>
        </w:rPr>
      </w:pPr>
    </w:p>
    <w:p w14:paraId="0E3DD5FA" w14:textId="7546A19F" w:rsidR="00FD5D71" w:rsidRPr="005F62E4" w:rsidRDefault="00FD5D71" w:rsidP="001728B5">
      <w:pPr>
        <w:rPr>
          <w:rFonts w:ascii="Century Gothic" w:hAnsi="Century Gothic" w:cs="Arial"/>
          <w:sz w:val="18"/>
          <w:szCs w:val="18"/>
        </w:rPr>
      </w:pPr>
    </w:p>
    <w:p w14:paraId="73DAB082" w14:textId="77777777" w:rsidR="00FD5D71" w:rsidRPr="005F62E4" w:rsidRDefault="00FD5D71" w:rsidP="001728B5">
      <w:pPr>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D5D71" w14:paraId="52E7B960" w14:textId="77777777" w:rsidTr="00756723">
        <w:tc>
          <w:tcPr>
            <w:tcW w:w="10648" w:type="dxa"/>
            <w:shd w:val="clear" w:color="auto" w:fill="215868" w:themeFill="accent5" w:themeFillShade="80"/>
          </w:tcPr>
          <w:p w14:paraId="6123CE00" w14:textId="77777777" w:rsidR="00FD5D71" w:rsidRPr="005F62E4" w:rsidRDefault="00FD5D71" w:rsidP="00394BA3">
            <w:pPr>
              <w:rPr>
                <w:rFonts w:ascii="Century Gothic" w:hAnsi="Century Gothic" w:cs="Arial"/>
                <w:sz w:val="16"/>
                <w:szCs w:val="16"/>
              </w:rPr>
            </w:pPr>
          </w:p>
          <w:p w14:paraId="35A2BF20" w14:textId="3F566E1C"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sidR="008914A7" w:rsidRPr="008914A7">
              <w:rPr>
                <w:rFonts w:ascii="Century Gothic" w:hAnsi="Century Gothic" w:cs="Arial"/>
                <w:bCs/>
                <w:color w:val="FFFFFF" w:themeColor="background1"/>
                <w:sz w:val="20"/>
                <w:szCs w:val="20"/>
              </w:rPr>
              <w:t>GARANTIES ACCORDEES – SOLUTION DE BASE</w:t>
            </w:r>
          </w:p>
          <w:p w14:paraId="3F8B0265" w14:textId="77777777" w:rsidR="00FD5D71" w:rsidRPr="005F62E4" w:rsidRDefault="00FD5D71" w:rsidP="00394BA3">
            <w:pPr>
              <w:rPr>
                <w:rFonts w:ascii="Century Gothic" w:hAnsi="Century Gothic" w:cs="Arial"/>
                <w:sz w:val="16"/>
                <w:szCs w:val="16"/>
              </w:rPr>
            </w:pPr>
          </w:p>
        </w:tc>
      </w:tr>
    </w:tbl>
    <w:p w14:paraId="582B8903" w14:textId="0EB002F8" w:rsidR="007B4E76" w:rsidRPr="005F62E4" w:rsidRDefault="007B4E76" w:rsidP="007B4E76">
      <w:pPr>
        <w:spacing w:after="60"/>
        <w:rPr>
          <w:rFonts w:ascii="Century Gothic" w:hAnsi="Century Gothic" w:cs="Arial"/>
          <w:sz w:val="12"/>
          <w:szCs w:val="12"/>
        </w:rPr>
      </w:pPr>
      <w:bookmarkStart w:id="5" w:name="_Hlk33815348"/>
    </w:p>
    <w:p w14:paraId="116E9F4A" w14:textId="77777777" w:rsidR="008914A7" w:rsidRPr="005F62E4" w:rsidRDefault="008914A7" w:rsidP="007B4E76">
      <w:pPr>
        <w:spacing w:after="60"/>
        <w:rPr>
          <w:rFonts w:ascii="Century Gothic" w:hAnsi="Century Gothic" w:cs="Arial"/>
          <w:sz w:val="12"/>
          <w:szCs w:val="12"/>
        </w:rPr>
      </w:pPr>
    </w:p>
    <w:p w14:paraId="43B37E75" w14:textId="77777777" w:rsidR="008914A7" w:rsidRPr="008914A7" w:rsidRDefault="008914A7" w:rsidP="008914A7">
      <w:pPr>
        <w:spacing w:after="60"/>
        <w:rPr>
          <w:rFonts w:ascii="Century Gothic" w:hAnsi="Century Gothic" w:cs="Arial"/>
          <w:b/>
          <w:sz w:val="18"/>
          <w:szCs w:val="18"/>
          <w:u w:val="single"/>
        </w:rPr>
      </w:pPr>
      <w:bookmarkStart w:id="6" w:name="_Hlk506665173"/>
      <w:r w:rsidRPr="008914A7">
        <w:rPr>
          <w:rFonts w:ascii="Century Gothic" w:hAnsi="Century Gothic" w:cs="Arial"/>
          <w:b/>
          <w:sz w:val="18"/>
          <w:szCs w:val="18"/>
          <w:u w:val="single"/>
        </w:rPr>
        <w:t>Toutes les garanties sont accordées avec dérogation totale à toutes règles proportionnelles.</w:t>
      </w:r>
    </w:p>
    <w:p w14:paraId="7FCA17DB" w14:textId="77777777" w:rsidR="00C71F26" w:rsidRDefault="00C71F26" w:rsidP="00C71F26">
      <w:pPr>
        <w:spacing w:after="60"/>
        <w:rPr>
          <w:rFonts w:ascii="Century Gothic" w:hAnsi="Century Gothic" w:cs="Arial"/>
          <w:sz w:val="12"/>
          <w:szCs w:val="12"/>
        </w:rPr>
      </w:pPr>
    </w:p>
    <w:p w14:paraId="0702251F" w14:textId="77777777" w:rsidR="00C71F26" w:rsidRPr="001F176F" w:rsidRDefault="00C71F26" w:rsidP="00C71F26">
      <w:pPr>
        <w:spacing w:after="60"/>
        <w:rPr>
          <w:rFonts w:ascii="Century Gothic" w:hAnsi="Century Gothic" w:cs="Arial"/>
          <w:b/>
          <w:bCs/>
          <w:sz w:val="18"/>
          <w:szCs w:val="18"/>
        </w:rPr>
      </w:pPr>
      <w:r w:rsidRPr="001F176F">
        <w:rPr>
          <w:rFonts w:ascii="Century Gothic" w:hAnsi="Century Gothic" w:cs="Arial"/>
          <w:b/>
          <w:bCs/>
          <w:sz w:val="18"/>
          <w:szCs w:val="18"/>
        </w:rPr>
        <w:t>Il est convenu que le terme véhicule intègre les</w:t>
      </w:r>
      <w:r>
        <w:rPr>
          <w:rFonts w:ascii="Century Gothic" w:hAnsi="Century Gothic" w:cs="Arial"/>
          <w:b/>
          <w:bCs/>
          <w:sz w:val="18"/>
          <w:szCs w:val="18"/>
        </w:rPr>
        <w:t xml:space="preserve"> matériels ci-dessous, notamment les</w:t>
      </w:r>
      <w:r w:rsidRPr="001F176F">
        <w:rPr>
          <w:rFonts w:ascii="Century Gothic" w:hAnsi="Century Gothic" w:cs="Arial"/>
          <w:b/>
          <w:bCs/>
          <w:sz w:val="18"/>
          <w:szCs w:val="18"/>
        </w:rPr>
        <w:t xml:space="preserve"> engins et remorques. </w:t>
      </w:r>
    </w:p>
    <w:p w14:paraId="58072E09" w14:textId="77777777" w:rsidR="008914A7" w:rsidRPr="005F62E4" w:rsidRDefault="008914A7" w:rsidP="008914A7">
      <w:pPr>
        <w:spacing w:after="60"/>
        <w:rPr>
          <w:rFonts w:ascii="Century Gothic" w:hAnsi="Century Gothic" w:cs="Arial"/>
          <w:sz w:val="12"/>
          <w:szCs w:val="12"/>
        </w:rPr>
      </w:pPr>
    </w:p>
    <w:p w14:paraId="267DFFD0" w14:textId="1316D769" w:rsidR="008914A7" w:rsidRPr="008914A7" w:rsidRDefault="0042268B" w:rsidP="008914A7">
      <w:pPr>
        <w:spacing w:after="60"/>
        <w:rPr>
          <w:rFonts w:ascii="Century Gothic" w:hAnsi="Century Gothic" w:cs="Arial"/>
          <w:sz w:val="18"/>
          <w:szCs w:val="18"/>
        </w:rPr>
      </w:pPr>
      <w:r w:rsidRPr="008914A7">
        <w:rPr>
          <w:rFonts w:ascii="Century Gothic" w:hAnsi="Century Gothic" w:cs="Arial"/>
          <w:sz w:val="18"/>
          <w:szCs w:val="18"/>
        </w:rPr>
        <w:t xml:space="preserve"> </w:t>
      </w:r>
      <w:r w:rsidR="008914A7" w:rsidRPr="008914A7">
        <w:rPr>
          <w:rFonts w:ascii="Century Gothic" w:hAnsi="Century Gothic" w:cs="Arial"/>
          <w:sz w:val="18"/>
          <w:szCs w:val="18"/>
        </w:rPr>
        <w:t xml:space="preserve">Il est demandé que les garanties soient définies à l'avance en fonction de l'âge et de la catégorie des véhicules, </w:t>
      </w:r>
      <w:r w:rsidR="008914A7" w:rsidRPr="008914A7">
        <w:rPr>
          <w:rFonts w:ascii="Century Gothic" w:hAnsi="Century Gothic" w:cs="Arial"/>
          <w:b/>
          <w:sz w:val="18"/>
          <w:szCs w:val="18"/>
        </w:rPr>
        <w:t>avec révision annuelle automatique</w:t>
      </w:r>
      <w:r w:rsidR="008914A7" w:rsidRPr="008914A7">
        <w:rPr>
          <w:rFonts w:ascii="Century Gothic" w:hAnsi="Century Gothic" w:cs="Arial"/>
          <w:sz w:val="18"/>
          <w:szCs w:val="18"/>
        </w:rPr>
        <w:t>, sur les bases suivantes :</w:t>
      </w:r>
    </w:p>
    <w:p w14:paraId="09D7F3CE" w14:textId="77777777" w:rsidR="009852D9" w:rsidRPr="00E448AD" w:rsidRDefault="009852D9" w:rsidP="009852D9">
      <w:pPr>
        <w:spacing w:after="60"/>
        <w:rPr>
          <w:rFonts w:ascii="Century Gothic" w:hAnsi="Century Gothic" w:cs="Arial"/>
          <w:color w:val="FF0000"/>
          <w:sz w:val="12"/>
          <w:szCs w:val="12"/>
        </w:rPr>
      </w:pPr>
    </w:p>
    <w:tbl>
      <w:tblPr>
        <w:tblStyle w:val="Grilledutableau9"/>
        <w:tblW w:w="0" w:type="auto"/>
        <w:tblLook w:val="04A0" w:firstRow="1" w:lastRow="0" w:firstColumn="1" w:lastColumn="0" w:noHBand="0" w:noVBand="1"/>
      </w:tblPr>
      <w:tblGrid>
        <w:gridCol w:w="8359"/>
        <w:gridCol w:w="2289"/>
      </w:tblGrid>
      <w:tr w:rsidR="009852D9" w:rsidRPr="008914A7" w14:paraId="65827B45" w14:textId="77777777" w:rsidTr="00D15B18">
        <w:trPr>
          <w:trHeight w:val="304"/>
        </w:trPr>
        <w:tc>
          <w:tcPr>
            <w:tcW w:w="10648" w:type="dxa"/>
            <w:gridSpan w:val="2"/>
            <w:tcBorders>
              <w:top w:val="single" w:sz="4" w:space="0" w:color="auto"/>
              <w:left w:val="single" w:sz="4" w:space="0" w:color="auto"/>
              <w:bottom w:val="single" w:sz="4" w:space="0" w:color="auto"/>
            </w:tcBorders>
            <w:shd w:val="clear" w:color="auto" w:fill="215868" w:themeFill="accent5" w:themeFillShade="80"/>
            <w:vAlign w:val="center"/>
          </w:tcPr>
          <w:p w14:paraId="3CB0CBAD" w14:textId="0BD9E87F" w:rsidR="009852D9" w:rsidRPr="008914A7" w:rsidRDefault="009852D9" w:rsidP="009852D9">
            <w:pPr>
              <w:jc w:val="center"/>
              <w:rPr>
                <w:rFonts w:ascii="Century Gothic" w:hAnsi="Century Gothic" w:cs="Calibri"/>
                <w:color w:val="FFFFFF" w:themeColor="background1"/>
                <w:sz w:val="16"/>
                <w:szCs w:val="16"/>
              </w:rPr>
            </w:pPr>
            <w:r w:rsidRPr="008914A7">
              <w:rPr>
                <w:rFonts w:ascii="Century Gothic" w:hAnsi="Century Gothic" w:cs="Calibri"/>
                <w:color w:val="FFFFFF" w:themeColor="background1"/>
                <w:sz w:val="16"/>
                <w:szCs w:val="16"/>
              </w:rPr>
              <w:t>ENSEMBLE DES VEHICULES</w:t>
            </w:r>
          </w:p>
        </w:tc>
      </w:tr>
      <w:tr w:rsidR="009852D9" w:rsidRPr="008914A7" w14:paraId="6FCBCBDA" w14:textId="77777777" w:rsidTr="00D15B18">
        <w:trPr>
          <w:trHeight w:val="324"/>
        </w:trPr>
        <w:tc>
          <w:tcPr>
            <w:tcW w:w="8359" w:type="dxa"/>
            <w:tcBorders>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9BFF496"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GARANTIE</w:t>
            </w:r>
          </w:p>
        </w:tc>
        <w:tc>
          <w:tcPr>
            <w:tcW w:w="2289" w:type="dxa"/>
            <w:tcBorders>
              <w:left w:val="single" w:sz="4" w:space="0" w:color="BFBFBF" w:themeColor="background1" w:themeShade="BF"/>
              <w:bottom w:val="single" w:sz="4" w:space="0" w:color="auto"/>
            </w:tcBorders>
            <w:shd w:val="clear" w:color="auto" w:fill="F2F2F2" w:themeFill="background1" w:themeFillShade="F2"/>
            <w:vAlign w:val="center"/>
          </w:tcPr>
          <w:p w14:paraId="3416F543"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MONTANTS</w:t>
            </w:r>
          </w:p>
        </w:tc>
      </w:tr>
      <w:tr w:rsidR="009852D9" w:rsidRPr="008914A7" w14:paraId="025CC10B" w14:textId="77777777" w:rsidTr="00D15B18">
        <w:trPr>
          <w:trHeight w:val="454"/>
        </w:trPr>
        <w:tc>
          <w:tcPr>
            <w:tcW w:w="8359" w:type="dxa"/>
            <w:tcBorders>
              <w:left w:val="single" w:sz="4" w:space="0" w:color="auto"/>
              <w:bottom w:val="single" w:sz="4" w:space="0" w:color="BFBFBF" w:themeColor="background1" w:themeShade="BF"/>
              <w:right w:val="single" w:sz="4" w:space="0" w:color="BFBFBF" w:themeColor="background1" w:themeShade="BF"/>
            </w:tcBorders>
            <w:vAlign w:val="center"/>
          </w:tcPr>
          <w:p w14:paraId="78585318" w14:textId="77777777" w:rsidR="009852D9" w:rsidRPr="008914A7" w:rsidRDefault="009852D9" w:rsidP="009852D9">
            <w:pPr>
              <w:jc w:val="both"/>
              <w:rPr>
                <w:rFonts w:ascii="Century Gothic" w:hAnsi="Century Gothic" w:cs="Calibri"/>
                <w:b/>
                <w:bCs/>
                <w:sz w:val="16"/>
                <w:szCs w:val="16"/>
              </w:rPr>
            </w:pPr>
            <w:r w:rsidRPr="008914A7">
              <w:rPr>
                <w:rFonts w:ascii="Century Gothic" w:hAnsi="Century Gothic" w:cs="Calibri"/>
                <w:b/>
                <w:bCs/>
                <w:sz w:val="16"/>
                <w:szCs w:val="16"/>
              </w:rPr>
              <w:t xml:space="preserve">2.1 - Responsabilité Civile </w:t>
            </w:r>
            <w:r w:rsidRPr="005F62E4">
              <w:rPr>
                <w:rFonts w:ascii="Century Gothic" w:hAnsi="Century Gothic" w:cs="Calibri"/>
                <w:sz w:val="16"/>
                <w:szCs w:val="16"/>
              </w:rPr>
              <w:t>(</w:t>
            </w:r>
            <w:r>
              <w:rPr>
                <w:rFonts w:ascii="Century Gothic" w:hAnsi="Century Gothic" w:cs="Calibri"/>
                <w:sz w:val="16"/>
                <w:szCs w:val="16"/>
              </w:rPr>
              <w:t>extension</w:t>
            </w:r>
            <w:r w:rsidRPr="008914A7">
              <w:rPr>
                <w:rFonts w:ascii="Century Gothic" w:hAnsi="Century Gothic" w:cs="Calibri"/>
                <w:sz w:val="16"/>
                <w:szCs w:val="16"/>
              </w:rPr>
              <w:t xml:space="preserve"> </w:t>
            </w:r>
            <w:r>
              <w:rPr>
                <w:rFonts w:ascii="Century Gothic" w:hAnsi="Century Gothic" w:cs="Calibri"/>
                <w:sz w:val="16"/>
                <w:szCs w:val="16"/>
              </w:rPr>
              <w:t>automatique aux</w:t>
            </w:r>
            <w:r w:rsidRPr="008914A7">
              <w:rPr>
                <w:rFonts w:ascii="Century Gothic" w:hAnsi="Century Gothic" w:cs="Calibri"/>
                <w:sz w:val="16"/>
                <w:szCs w:val="16"/>
              </w:rPr>
              <w:t xml:space="preserve"> matériels </w:t>
            </w:r>
            <w:r w:rsidRPr="005F62E4">
              <w:rPr>
                <w:rFonts w:ascii="Century Gothic" w:hAnsi="Century Gothic" w:cs="Calibri"/>
                <w:sz w:val="16"/>
                <w:szCs w:val="16"/>
              </w:rPr>
              <w:t xml:space="preserve">tractés </w:t>
            </w:r>
            <w:r w:rsidRPr="005F62E4">
              <w:rPr>
                <w:rFonts w:ascii="Century Gothic" w:hAnsi="Century Gothic" w:cs="Calibri"/>
                <w:bCs/>
                <w:sz w:val="16"/>
                <w:szCs w:val="16"/>
              </w:rPr>
              <w:t xml:space="preserve">≤ </w:t>
            </w:r>
            <w:smartTag w:uri="urn:schemas-microsoft-com:office:smarttags" w:element="metricconverter">
              <w:smartTagPr>
                <w:attr w:name="ProductID" w:val="750 kg"/>
              </w:smartTagPr>
              <w:r w:rsidRPr="005F62E4">
                <w:rPr>
                  <w:rFonts w:ascii="Century Gothic" w:hAnsi="Century Gothic" w:cs="Calibri"/>
                  <w:sz w:val="16"/>
                  <w:szCs w:val="16"/>
                </w:rPr>
                <w:t xml:space="preserve">750 </w:t>
              </w:r>
              <w:r w:rsidRPr="008914A7">
                <w:rPr>
                  <w:rFonts w:ascii="Century Gothic" w:hAnsi="Century Gothic" w:cs="Calibri"/>
                  <w:sz w:val="16"/>
                  <w:szCs w:val="16"/>
                </w:rPr>
                <w:t>kg</w:t>
              </w:r>
            </w:smartTag>
            <w:r w:rsidRPr="008914A7">
              <w:rPr>
                <w:rFonts w:ascii="Century Gothic" w:hAnsi="Century Gothic" w:cs="Calibri"/>
                <w:sz w:val="16"/>
                <w:szCs w:val="16"/>
              </w:rPr>
              <w:t xml:space="preserve"> de PTAC sans désignation</w:t>
            </w:r>
            <w:r>
              <w:rPr>
                <w:rFonts w:ascii="Century Gothic" w:hAnsi="Century Gothic" w:cs="Calibri"/>
                <w:sz w:val="16"/>
                <w:szCs w:val="16"/>
              </w:rPr>
              <w:t>)</w:t>
            </w:r>
          </w:p>
        </w:tc>
        <w:tc>
          <w:tcPr>
            <w:tcW w:w="2289" w:type="dxa"/>
            <w:tcBorders>
              <w:left w:val="single" w:sz="4" w:space="0" w:color="BFBFBF" w:themeColor="background1" w:themeShade="BF"/>
              <w:bottom w:val="single" w:sz="4" w:space="0" w:color="BFBFBF" w:themeColor="background1" w:themeShade="BF"/>
            </w:tcBorders>
            <w:vAlign w:val="center"/>
          </w:tcPr>
          <w:p w14:paraId="6F78A4F2"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Sans limitation de somme</w:t>
            </w:r>
          </w:p>
        </w:tc>
      </w:tr>
      <w:tr w:rsidR="009852D9" w:rsidRPr="008914A7" w14:paraId="63F5DBFA" w14:textId="77777777" w:rsidTr="00D15B18">
        <w:trPr>
          <w:trHeight w:val="254"/>
        </w:trPr>
        <w:tc>
          <w:tcPr>
            <w:tcW w:w="10648" w:type="dxa"/>
            <w:gridSpan w:val="2"/>
            <w:tcBorders>
              <w:top w:val="single" w:sz="4" w:space="0" w:color="BFBFBF" w:themeColor="background1" w:themeShade="BF"/>
              <w:left w:val="single" w:sz="4" w:space="0" w:color="auto"/>
              <w:bottom w:val="single" w:sz="4" w:space="0" w:color="BFBFBF" w:themeColor="background1" w:themeShade="BF"/>
            </w:tcBorders>
            <w:vAlign w:val="center"/>
          </w:tcPr>
          <w:p w14:paraId="3B66707A" w14:textId="77777777" w:rsidR="009852D9" w:rsidRPr="008914A7" w:rsidRDefault="009852D9" w:rsidP="009852D9">
            <w:pPr>
              <w:rPr>
                <w:rFonts w:ascii="Century Gothic" w:hAnsi="Century Gothic" w:cs="Calibri"/>
                <w:sz w:val="16"/>
                <w:szCs w:val="16"/>
              </w:rPr>
            </w:pPr>
            <w:r w:rsidRPr="008914A7">
              <w:rPr>
                <w:rFonts w:ascii="Century Gothic" w:hAnsi="Century Gothic" w:cs="Calibri"/>
                <w:sz w:val="16"/>
                <w:szCs w:val="16"/>
              </w:rPr>
              <w:t>Sauf :</w:t>
            </w:r>
          </w:p>
        </w:tc>
      </w:tr>
      <w:tr w:rsidR="009852D9" w:rsidRPr="008914A7" w14:paraId="68736565" w14:textId="77777777" w:rsidTr="00D15B18">
        <w:trPr>
          <w:trHeight w:val="312"/>
        </w:trPr>
        <w:tc>
          <w:tcPr>
            <w:tcW w:w="8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6A04E6A0" w14:textId="77777777" w:rsidR="009852D9" w:rsidRPr="008914A7" w:rsidRDefault="009852D9" w:rsidP="009852D9">
            <w:pPr>
              <w:rPr>
                <w:rFonts w:ascii="Century Gothic" w:hAnsi="Century Gothic" w:cs="Calibri"/>
                <w:sz w:val="16"/>
                <w:szCs w:val="16"/>
              </w:rPr>
            </w:pPr>
            <w:r w:rsidRPr="008914A7">
              <w:rPr>
                <w:rFonts w:ascii="Century Gothic" w:hAnsi="Century Gothic" w:cs="Calibri"/>
                <w:bCs/>
                <w:sz w:val="16"/>
                <w:szCs w:val="16"/>
              </w:rPr>
              <w:t>Dommages matériels et immatériels</w:t>
            </w:r>
          </w:p>
        </w:tc>
        <w:tc>
          <w:tcPr>
            <w:tcW w:w="2289"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9107C0A"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100.000.000 €</w:t>
            </w:r>
          </w:p>
        </w:tc>
      </w:tr>
      <w:tr w:rsidR="009852D9" w:rsidRPr="008914A7" w14:paraId="53236EC3" w14:textId="77777777" w:rsidTr="00D15B18">
        <w:trPr>
          <w:trHeight w:val="312"/>
        </w:trPr>
        <w:tc>
          <w:tcPr>
            <w:tcW w:w="8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2E05C4C2" w14:textId="77777777" w:rsidR="009852D9" w:rsidRPr="008914A7" w:rsidRDefault="009852D9" w:rsidP="009852D9">
            <w:pPr>
              <w:rPr>
                <w:rFonts w:ascii="Century Gothic" w:hAnsi="Century Gothic" w:cs="Calibri"/>
                <w:bCs/>
                <w:sz w:val="16"/>
                <w:szCs w:val="16"/>
              </w:rPr>
            </w:pPr>
            <w:r w:rsidRPr="008914A7">
              <w:rPr>
                <w:rFonts w:ascii="Century Gothic" w:hAnsi="Century Gothic" w:cs="Calibri"/>
                <w:bCs/>
                <w:sz w:val="16"/>
                <w:szCs w:val="16"/>
              </w:rPr>
              <w:t>Dommages immatériels non consécutifs</w:t>
            </w:r>
          </w:p>
        </w:tc>
        <w:tc>
          <w:tcPr>
            <w:tcW w:w="2289"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E5A23FD"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500.000 €</w:t>
            </w:r>
          </w:p>
        </w:tc>
      </w:tr>
      <w:tr w:rsidR="009852D9" w:rsidRPr="008914A7" w14:paraId="4A5280E8" w14:textId="77777777" w:rsidTr="00D15B18">
        <w:trPr>
          <w:trHeight w:val="312"/>
        </w:trPr>
        <w:tc>
          <w:tcPr>
            <w:tcW w:w="8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115CFE1E" w14:textId="77777777" w:rsidR="009852D9" w:rsidRPr="008914A7" w:rsidRDefault="009852D9" w:rsidP="009852D9">
            <w:pPr>
              <w:rPr>
                <w:rFonts w:ascii="Century Gothic" w:hAnsi="Century Gothic" w:cs="Calibri"/>
                <w:bCs/>
                <w:sz w:val="16"/>
                <w:szCs w:val="16"/>
              </w:rPr>
            </w:pPr>
            <w:r w:rsidRPr="008914A7">
              <w:rPr>
                <w:rFonts w:ascii="Century Gothic" w:hAnsi="Century Gothic" w:cs="Calibri"/>
                <w:bCs/>
                <w:sz w:val="16"/>
                <w:szCs w:val="16"/>
              </w:rPr>
              <w:t>En cas de communication d’incendie</w:t>
            </w:r>
          </w:p>
        </w:tc>
        <w:tc>
          <w:tcPr>
            <w:tcW w:w="2289"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78D7F1E"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15.000.000 €</w:t>
            </w:r>
          </w:p>
        </w:tc>
      </w:tr>
      <w:tr w:rsidR="009852D9" w:rsidRPr="008914A7" w14:paraId="76CDEC48" w14:textId="77777777" w:rsidTr="00D15B18">
        <w:trPr>
          <w:trHeight w:val="312"/>
        </w:trPr>
        <w:tc>
          <w:tcPr>
            <w:tcW w:w="8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5A282A68" w14:textId="77777777" w:rsidR="009852D9" w:rsidRPr="008914A7" w:rsidRDefault="009852D9" w:rsidP="009852D9">
            <w:pPr>
              <w:rPr>
                <w:rFonts w:ascii="Century Gothic" w:hAnsi="Century Gothic" w:cs="Calibri"/>
                <w:bCs/>
                <w:sz w:val="16"/>
                <w:szCs w:val="16"/>
              </w:rPr>
            </w:pPr>
            <w:r w:rsidRPr="008914A7">
              <w:rPr>
                <w:rFonts w:ascii="Century Gothic" w:hAnsi="Century Gothic" w:cs="Calibri"/>
                <w:sz w:val="16"/>
                <w:szCs w:val="16"/>
              </w:rPr>
              <w:t>Défense – Recours</w:t>
            </w:r>
            <w:r>
              <w:rPr>
                <w:rFonts w:ascii="Century Gothic" w:hAnsi="Century Gothic" w:cs="Calibri"/>
                <w:sz w:val="16"/>
                <w:szCs w:val="16"/>
              </w:rPr>
              <w:t xml:space="preserve"> – seuil d’intervention de 250 €</w:t>
            </w:r>
          </w:p>
        </w:tc>
        <w:tc>
          <w:tcPr>
            <w:tcW w:w="2289"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1EFC7B9"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50.000 €</w:t>
            </w:r>
          </w:p>
        </w:tc>
      </w:tr>
      <w:tr w:rsidR="009852D9" w:rsidRPr="008914A7" w14:paraId="0433785D" w14:textId="77777777" w:rsidTr="00D15B18">
        <w:trPr>
          <w:trHeight w:val="397"/>
        </w:trPr>
        <w:tc>
          <w:tcPr>
            <w:tcW w:w="8359" w:type="dxa"/>
            <w:tcBorders>
              <w:top w:val="single" w:sz="4" w:space="0" w:color="BFBFBF" w:themeColor="background1" w:themeShade="BF"/>
              <w:left w:val="single" w:sz="4" w:space="0" w:color="auto"/>
              <w:bottom w:val="single" w:sz="4" w:space="0" w:color="auto"/>
              <w:right w:val="single" w:sz="4" w:space="0" w:color="BFBFBF" w:themeColor="background1" w:themeShade="BF"/>
            </w:tcBorders>
            <w:vAlign w:val="center"/>
          </w:tcPr>
          <w:p w14:paraId="54EE6B75" w14:textId="77777777" w:rsidR="009852D9" w:rsidRPr="008914A7" w:rsidRDefault="009852D9" w:rsidP="009852D9">
            <w:pPr>
              <w:rPr>
                <w:rFonts w:ascii="Century Gothic" w:hAnsi="Century Gothic" w:cs="Calibri"/>
                <w:sz w:val="16"/>
                <w:szCs w:val="16"/>
              </w:rPr>
            </w:pPr>
            <w:r w:rsidRPr="008914A7">
              <w:rPr>
                <w:rFonts w:ascii="Century Gothic" w:hAnsi="Century Gothic" w:cs="Calibri"/>
                <w:b/>
                <w:sz w:val="16"/>
                <w:szCs w:val="16"/>
              </w:rPr>
              <w:t>2.2 - Garantie du conducteur</w:t>
            </w:r>
            <w:r>
              <w:rPr>
                <w:rFonts w:ascii="Century Gothic" w:hAnsi="Century Gothic" w:cs="Calibri"/>
                <w:b/>
                <w:sz w:val="16"/>
                <w:szCs w:val="16"/>
              </w:rPr>
              <w:t xml:space="preserve"> – seuil d’intervention en cas d’invalidité de 5 %</w:t>
            </w:r>
          </w:p>
        </w:tc>
        <w:tc>
          <w:tcPr>
            <w:tcW w:w="2289" w:type="dxa"/>
            <w:tcBorders>
              <w:top w:val="single" w:sz="4" w:space="0" w:color="BFBFBF" w:themeColor="background1" w:themeShade="BF"/>
              <w:left w:val="single" w:sz="4" w:space="0" w:color="BFBFBF" w:themeColor="background1" w:themeShade="BF"/>
              <w:bottom w:val="single" w:sz="4" w:space="0" w:color="auto"/>
            </w:tcBorders>
            <w:vAlign w:val="center"/>
          </w:tcPr>
          <w:p w14:paraId="599D5785" w14:textId="77777777" w:rsidR="009852D9" w:rsidRPr="008914A7" w:rsidRDefault="009852D9" w:rsidP="009852D9">
            <w:pPr>
              <w:jc w:val="center"/>
              <w:rPr>
                <w:rFonts w:ascii="Century Gothic" w:hAnsi="Century Gothic" w:cs="Calibri"/>
                <w:sz w:val="16"/>
                <w:szCs w:val="16"/>
              </w:rPr>
            </w:pPr>
            <w:r w:rsidRPr="008914A7">
              <w:rPr>
                <w:rFonts w:ascii="Century Gothic" w:hAnsi="Century Gothic" w:cs="Calibri"/>
                <w:sz w:val="16"/>
                <w:szCs w:val="16"/>
              </w:rPr>
              <w:t>300.000 €</w:t>
            </w:r>
          </w:p>
        </w:tc>
      </w:tr>
    </w:tbl>
    <w:p w14:paraId="34F79DBF" w14:textId="77777777" w:rsidR="00D15B18" w:rsidRDefault="00D15B18">
      <w:pPr>
        <w:rPr>
          <w:rFonts w:ascii="Century Gothic" w:hAnsi="Century Gothic" w:cs="Arial"/>
          <w:color w:val="FF0000"/>
          <w:sz w:val="18"/>
          <w:szCs w:val="18"/>
        </w:rPr>
      </w:pPr>
    </w:p>
    <w:tbl>
      <w:tblPr>
        <w:tblStyle w:val="Grilledutableau9"/>
        <w:tblW w:w="4996" w:type="pct"/>
        <w:tblLook w:val="04A0" w:firstRow="1" w:lastRow="0" w:firstColumn="1" w:lastColumn="0" w:noHBand="0" w:noVBand="1"/>
      </w:tblPr>
      <w:tblGrid>
        <w:gridCol w:w="3255"/>
        <w:gridCol w:w="1132"/>
        <w:gridCol w:w="1415"/>
        <w:gridCol w:w="1558"/>
        <w:gridCol w:w="1700"/>
        <w:gridCol w:w="1579"/>
      </w:tblGrid>
      <w:tr w:rsidR="00DB198D" w:rsidRPr="005F62E4" w14:paraId="13B96C6C" w14:textId="77777777" w:rsidTr="009C2C5A">
        <w:trPr>
          <w:trHeight w:val="372"/>
        </w:trPr>
        <w:tc>
          <w:tcPr>
            <w:tcW w:w="5000" w:type="pct"/>
            <w:gridSpan w:val="6"/>
            <w:tcBorders>
              <w:top w:val="single" w:sz="4" w:space="0" w:color="auto"/>
              <w:left w:val="single" w:sz="4" w:space="0" w:color="auto"/>
              <w:bottom w:val="single" w:sz="4" w:space="0" w:color="auto"/>
              <w:right w:val="single" w:sz="4" w:space="0" w:color="auto"/>
            </w:tcBorders>
            <w:shd w:val="clear" w:color="auto" w:fill="215868" w:themeFill="accent5" w:themeFillShade="80"/>
            <w:vAlign w:val="center"/>
          </w:tcPr>
          <w:p w14:paraId="4BA8545E" w14:textId="77777777" w:rsidR="00DB198D" w:rsidRPr="005F62E4" w:rsidRDefault="00DB198D" w:rsidP="009C2C5A">
            <w:pPr>
              <w:jc w:val="center"/>
              <w:rPr>
                <w:rFonts w:ascii="Century Gothic" w:hAnsi="Century Gothic" w:cs="Calibri"/>
                <w:color w:val="FFFFFF" w:themeColor="background1"/>
                <w:sz w:val="16"/>
                <w:szCs w:val="16"/>
              </w:rPr>
            </w:pPr>
            <w:r w:rsidRPr="005F62E4">
              <w:rPr>
                <w:rFonts w:ascii="Century Gothic" w:hAnsi="Century Gothic" w:cs="Calibri"/>
                <w:color w:val="FFFFFF" w:themeColor="background1"/>
                <w:sz w:val="16"/>
                <w:szCs w:val="16"/>
              </w:rPr>
              <w:t>Garanties de dommages aux véhicules</w:t>
            </w:r>
          </w:p>
        </w:tc>
      </w:tr>
      <w:tr w:rsidR="00DB198D" w:rsidRPr="008914A7" w14:paraId="19456ACD" w14:textId="77777777" w:rsidTr="009C2C5A">
        <w:trPr>
          <w:trHeight w:val="551"/>
        </w:trPr>
        <w:tc>
          <w:tcPr>
            <w:tcW w:w="1530"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B812FA5" w14:textId="77777777" w:rsidR="00DB198D" w:rsidRPr="008914A7" w:rsidRDefault="00DB198D" w:rsidP="009C2C5A">
            <w:pPr>
              <w:jc w:val="center"/>
              <w:rPr>
                <w:rFonts w:ascii="Century Gothic" w:hAnsi="Century Gothic" w:cs="Calibri"/>
                <w:sz w:val="16"/>
                <w:szCs w:val="16"/>
              </w:rPr>
            </w:pPr>
            <w:r w:rsidRPr="008914A7">
              <w:rPr>
                <w:rFonts w:ascii="Century Gothic" w:hAnsi="Century Gothic" w:cs="Calibri"/>
                <w:sz w:val="16"/>
                <w:szCs w:val="16"/>
              </w:rPr>
              <w:t>Catégories de véhicules</w:t>
            </w:r>
          </w:p>
        </w:tc>
        <w:tc>
          <w:tcPr>
            <w:tcW w:w="5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60DA090" w14:textId="77777777" w:rsidR="00DB198D" w:rsidRPr="00131B66" w:rsidRDefault="00DB198D" w:rsidP="009C2C5A">
            <w:pPr>
              <w:jc w:val="center"/>
              <w:rPr>
                <w:rFonts w:ascii="Century Gothic" w:hAnsi="Century Gothic" w:cs="Calibri"/>
                <w:b/>
                <w:bCs/>
                <w:sz w:val="16"/>
                <w:szCs w:val="16"/>
              </w:rPr>
            </w:pPr>
            <w:r w:rsidRPr="00131B66">
              <w:rPr>
                <w:rFonts w:ascii="Century Gothic" w:hAnsi="Century Gothic" w:cs="Calibri"/>
                <w:b/>
                <w:bCs/>
                <w:sz w:val="16"/>
                <w:szCs w:val="16"/>
              </w:rPr>
              <w:t xml:space="preserve">2.3 - Bris de Glaces </w:t>
            </w: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43D58310" w14:textId="77777777" w:rsidR="00DB198D" w:rsidRPr="00131B66" w:rsidRDefault="00DB198D" w:rsidP="009C2C5A">
            <w:pPr>
              <w:jc w:val="center"/>
              <w:rPr>
                <w:rFonts w:ascii="Century Gothic" w:hAnsi="Century Gothic" w:cs="Calibri"/>
                <w:b/>
                <w:bCs/>
                <w:sz w:val="16"/>
                <w:szCs w:val="16"/>
              </w:rPr>
            </w:pPr>
            <w:r w:rsidRPr="00131B66">
              <w:rPr>
                <w:rFonts w:ascii="Century Gothic" w:hAnsi="Century Gothic" w:cs="Calibri"/>
                <w:b/>
                <w:bCs/>
                <w:sz w:val="16"/>
                <w:szCs w:val="16"/>
              </w:rPr>
              <w:t>2.4 - Incendie - Vol</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111D2FA" w14:textId="77777777" w:rsidR="00DB198D" w:rsidRPr="00131B66" w:rsidRDefault="00DB198D" w:rsidP="009C2C5A">
            <w:pPr>
              <w:jc w:val="center"/>
              <w:rPr>
                <w:rFonts w:ascii="Century Gothic" w:hAnsi="Century Gothic" w:cs="Calibri"/>
                <w:b/>
                <w:bCs/>
                <w:sz w:val="16"/>
                <w:szCs w:val="16"/>
              </w:rPr>
            </w:pPr>
            <w:r w:rsidRPr="00131B66">
              <w:rPr>
                <w:rFonts w:ascii="Century Gothic" w:hAnsi="Century Gothic" w:cs="Calibri"/>
                <w:b/>
                <w:bCs/>
                <w:sz w:val="16"/>
                <w:szCs w:val="16"/>
              </w:rPr>
              <w:t>2.5 - Dommages tous accidents</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53D7BCAD" w14:textId="77777777" w:rsidR="00DB198D" w:rsidRPr="00131B66" w:rsidRDefault="00DB198D" w:rsidP="009C2C5A">
            <w:pPr>
              <w:jc w:val="center"/>
              <w:rPr>
                <w:rFonts w:ascii="Century Gothic" w:hAnsi="Century Gothic" w:cs="Calibri"/>
                <w:b/>
                <w:bCs/>
                <w:sz w:val="16"/>
                <w:szCs w:val="16"/>
              </w:rPr>
            </w:pPr>
            <w:r w:rsidRPr="00131B66">
              <w:rPr>
                <w:rFonts w:ascii="Century Gothic" w:hAnsi="Century Gothic" w:cs="Calibri"/>
                <w:b/>
                <w:bCs/>
                <w:sz w:val="16"/>
                <w:szCs w:val="16"/>
              </w:rPr>
              <w:t>2.6.1 – Assistance en cas de sinistre</w:t>
            </w:r>
          </w:p>
        </w:tc>
        <w:tc>
          <w:tcPr>
            <w:tcW w:w="742" w:type="pct"/>
            <w:tcBorders>
              <w:top w:val="single" w:sz="4" w:space="0" w:color="auto"/>
              <w:left w:val="single" w:sz="4" w:space="0" w:color="BFBFBF" w:themeColor="background1" w:themeShade="BF"/>
              <w:bottom w:val="single" w:sz="4" w:space="0" w:color="auto"/>
              <w:right w:val="single" w:sz="4" w:space="0" w:color="auto"/>
            </w:tcBorders>
            <w:shd w:val="clear" w:color="auto" w:fill="F2F2F2" w:themeFill="background1" w:themeFillShade="F2"/>
            <w:vAlign w:val="center"/>
          </w:tcPr>
          <w:p w14:paraId="166E1C6E" w14:textId="77777777" w:rsidR="00DB198D" w:rsidRPr="00131B66" w:rsidRDefault="00DB198D" w:rsidP="009C2C5A">
            <w:pPr>
              <w:jc w:val="center"/>
              <w:rPr>
                <w:rFonts w:ascii="Century Gothic" w:hAnsi="Century Gothic" w:cs="Calibri"/>
                <w:b/>
                <w:bCs/>
                <w:sz w:val="16"/>
                <w:szCs w:val="16"/>
              </w:rPr>
            </w:pPr>
            <w:r w:rsidRPr="00131B66">
              <w:rPr>
                <w:rFonts w:ascii="Century Gothic" w:hAnsi="Century Gothic" w:cs="Calibri"/>
                <w:b/>
                <w:bCs/>
                <w:sz w:val="16"/>
                <w:szCs w:val="16"/>
              </w:rPr>
              <w:t>2.6.2 – Assistance en cas de panne</w:t>
            </w:r>
          </w:p>
        </w:tc>
      </w:tr>
      <w:tr w:rsidR="00DB198D" w:rsidRPr="008914A7" w14:paraId="1765B6D5" w14:textId="77777777" w:rsidTr="009C2C5A">
        <w:trPr>
          <w:trHeight w:val="454"/>
        </w:trPr>
        <w:tc>
          <w:tcPr>
            <w:tcW w:w="1530" w:type="pct"/>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171EEEDA" w14:textId="77777777" w:rsidR="00DB198D" w:rsidRPr="00131B66" w:rsidRDefault="00DB198D" w:rsidP="009C2C5A">
            <w:pPr>
              <w:jc w:val="both"/>
              <w:rPr>
                <w:rFonts w:ascii="Century Gothic" w:hAnsi="Century Gothic" w:cs="Calibri"/>
                <w:b/>
                <w:bCs/>
                <w:sz w:val="16"/>
                <w:szCs w:val="16"/>
              </w:rPr>
            </w:pPr>
            <w:r w:rsidRPr="00131B66">
              <w:rPr>
                <w:rFonts w:ascii="Century Gothic" w:hAnsi="Century Gothic" w:cs="Calibri"/>
                <w:bCs/>
                <w:sz w:val="16"/>
                <w:szCs w:val="16"/>
              </w:rPr>
              <w:t xml:space="preserve">Véhicules légers </w:t>
            </w:r>
          </w:p>
        </w:tc>
        <w:tc>
          <w:tcPr>
            <w:tcW w:w="532" w:type="pct"/>
            <w:vMerge w:val="restart"/>
            <w:tcBorders>
              <w:top w:val="single" w:sz="4" w:space="0" w:color="auto"/>
              <w:left w:val="single" w:sz="4" w:space="0" w:color="BFBFBF" w:themeColor="background1" w:themeShade="BF"/>
              <w:right w:val="single" w:sz="4" w:space="0" w:color="BFBFBF" w:themeColor="background1" w:themeShade="BF"/>
            </w:tcBorders>
            <w:shd w:val="clear" w:color="auto" w:fill="FFFFFF" w:themeFill="background1"/>
            <w:vAlign w:val="center"/>
          </w:tcPr>
          <w:p w14:paraId="18BDD366" w14:textId="77777777" w:rsidR="00DB198D" w:rsidRPr="006B748C" w:rsidRDefault="00DB198D" w:rsidP="009C2C5A">
            <w:pPr>
              <w:jc w:val="center"/>
              <w:rPr>
                <w:rFonts w:ascii="Century Gothic" w:hAnsi="Century Gothic" w:cs="Calibri"/>
                <w:bCs/>
                <w:sz w:val="16"/>
                <w:szCs w:val="16"/>
              </w:rPr>
            </w:pPr>
            <w:r>
              <w:rPr>
                <w:rFonts w:ascii="Century Gothic" w:hAnsi="Century Gothic" w:cs="Calibri"/>
                <w:bCs/>
                <w:sz w:val="16"/>
                <w:szCs w:val="16"/>
              </w:rPr>
              <w:t>Non</w:t>
            </w: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563BE5B"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1E8A7BC8" w14:textId="77777777" w:rsidR="00DB198D" w:rsidRPr="007D74CC" w:rsidRDefault="00DB198D" w:rsidP="009C2C5A">
            <w:pPr>
              <w:jc w:val="center"/>
              <w:rPr>
                <w:rFonts w:ascii="Century Gothic" w:hAnsi="Century Gothic" w:cs="Calibri"/>
                <w:bCs/>
                <w:color w:val="000000" w:themeColor="text1"/>
                <w:sz w:val="16"/>
                <w:szCs w:val="16"/>
              </w:rPr>
            </w:pPr>
            <w:r w:rsidRPr="007D74CC">
              <w:rPr>
                <w:rFonts w:ascii="Century Gothic" w:hAnsi="Century Gothic" w:cs="Calibri"/>
                <w:bCs/>
                <w:color w:val="000000" w:themeColor="text1"/>
                <w:sz w:val="16"/>
                <w:szCs w:val="16"/>
              </w:rPr>
              <w:t>7 ans / F200</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1BB6F83"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F0km</w:t>
            </w:r>
          </w:p>
        </w:tc>
        <w:tc>
          <w:tcPr>
            <w:tcW w:w="742" w:type="pct"/>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4EB1D5D9"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F0km</w:t>
            </w:r>
          </w:p>
        </w:tc>
      </w:tr>
      <w:tr w:rsidR="00DB198D" w:rsidRPr="008914A7" w14:paraId="74354596" w14:textId="77777777" w:rsidTr="009C2C5A">
        <w:trPr>
          <w:trHeight w:val="454"/>
        </w:trPr>
        <w:tc>
          <w:tcPr>
            <w:tcW w:w="1530" w:type="pct"/>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3423CA6B" w14:textId="77777777" w:rsidR="00DB198D" w:rsidRPr="00131B66" w:rsidRDefault="00DB198D" w:rsidP="009C2C5A">
            <w:pPr>
              <w:jc w:val="both"/>
              <w:rPr>
                <w:rFonts w:ascii="Century Gothic" w:hAnsi="Century Gothic" w:cs="Calibri"/>
                <w:b/>
                <w:bCs/>
                <w:sz w:val="16"/>
                <w:szCs w:val="16"/>
              </w:rPr>
            </w:pPr>
            <w:r w:rsidRPr="00131B66">
              <w:rPr>
                <w:rFonts w:ascii="Century Gothic" w:hAnsi="Century Gothic" w:cs="Calibri"/>
                <w:bCs/>
                <w:sz w:val="16"/>
                <w:szCs w:val="16"/>
              </w:rPr>
              <w:t xml:space="preserve">Véhicules légers </w:t>
            </w:r>
            <w:r>
              <w:rPr>
                <w:rFonts w:ascii="Century Gothic" w:hAnsi="Century Gothic" w:cs="Calibri"/>
                <w:bCs/>
                <w:sz w:val="16"/>
                <w:szCs w:val="16"/>
              </w:rPr>
              <w:t>de type SMUR</w:t>
            </w:r>
          </w:p>
        </w:tc>
        <w:tc>
          <w:tcPr>
            <w:tcW w:w="532" w:type="pct"/>
            <w:vMerge/>
            <w:tcBorders>
              <w:left w:val="single" w:sz="4" w:space="0" w:color="BFBFBF" w:themeColor="background1" w:themeShade="BF"/>
              <w:right w:val="single" w:sz="4" w:space="0" w:color="BFBFBF" w:themeColor="background1" w:themeShade="BF"/>
            </w:tcBorders>
            <w:shd w:val="clear" w:color="auto" w:fill="FFFFFF" w:themeFill="background1"/>
            <w:vAlign w:val="center"/>
          </w:tcPr>
          <w:p w14:paraId="5C1937D2" w14:textId="77777777" w:rsidR="00DB198D" w:rsidRPr="006B748C" w:rsidRDefault="00DB198D" w:rsidP="009C2C5A">
            <w:pPr>
              <w:jc w:val="center"/>
              <w:rPr>
                <w:rFonts w:ascii="Century Gothic" w:hAnsi="Century Gothic" w:cs="Calibri"/>
                <w:bCs/>
                <w:sz w:val="16"/>
                <w:szCs w:val="16"/>
              </w:rPr>
            </w:pP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E7F6208"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07E0B895" w14:textId="77777777" w:rsidR="00DB198D" w:rsidRPr="007D74CC" w:rsidRDefault="00DB198D" w:rsidP="009C2C5A">
            <w:pPr>
              <w:jc w:val="center"/>
              <w:rPr>
                <w:rFonts w:ascii="Century Gothic" w:hAnsi="Century Gothic" w:cs="Calibri"/>
                <w:bCs/>
                <w:color w:val="000000" w:themeColor="text1"/>
                <w:sz w:val="16"/>
                <w:szCs w:val="16"/>
              </w:rPr>
            </w:pPr>
            <w:r w:rsidRPr="007D74CC">
              <w:rPr>
                <w:rFonts w:ascii="Century Gothic" w:hAnsi="Century Gothic" w:cs="Calibri"/>
                <w:bCs/>
                <w:color w:val="000000" w:themeColor="text1"/>
                <w:sz w:val="16"/>
                <w:szCs w:val="16"/>
              </w:rPr>
              <w:t>10 ans / F200</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5315E047"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F0km</w:t>
            </w:r>
          </w:p>
        </w:tc>
        <w:tc>
          <w:tcPr>
            <w:tcW w:w="742" w:type="pct"/>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0949EDD2"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F0km</w:t>
            </w:r>
          </w:p>
        </w:tc>
      </w:tr>
      <w:tr w:rsidR="00DB198D" w:rsidRPr="008914A7" w14:paraId="1A9A0CEF" w14:textId="77777777" w:rsidTr="009C2C5A">
        <w:trPr>
          <w:trHeight w:val="454"/>
        </w:trPr>
        <w:tc>
          <w:tcPr>
            <w:tcW w:w="1530" w:type="pct"/>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3ABB8374" w14:textId="77777777" w:rsidR="00DB198D" w:rsidRPr="00131B66" w:rsidRDefault="00DB198D" w:rsidP="009C2C5A">
            <w:pPr>
              <w:rPr>
                <w:rFonts w:ascii="Century Gothic" w:hAnsi="Century Gothic" w:cs="Calibri"/>
                <w:bCs/>
                <w:sz w:val="16"/>
                <w:szCs w:val="16"/>
              </w:rPr>
            </w:pPr>
            <w:r>
              <w:rPr>
                <w:rFonts w:ascii="Century Gothic" w:hAnsi="Century Gothic" w:cs="Calibri"/>
                <w:bCs/>
                <w:sz w:val="16"/>
                <w:szCs w:val="16"/>
              </w:rPr>
              <w:t xml:space="preserve">Poids lourds </w:t>
            </w:r>
          </w:p>
        </w:tc>
        <w:tc>
          <w:tcPr>
            <w:tcW w:w="532" w:type="pct"/>
            <w:vMerge/>
            <w:tcBorders>
              <w:left w:val="single" w:sz="4" w:space="0" w:color="BFBFBF" w:themeColor="background1" w:themeShade="BF"/>
              <w:right w:val="single" w:sz="4" w:space="0" w:color="BFBFBF" w:themeColor="background1" w:themeShade="BF"/>
            </w:tcBorders>
            <w:shd w:val="clear" w:color="auto" w:fill="FFFFFF" w:themeFill="background1"/>
            <w:vAlign w:val="center"/>
          </w:tcPr>
          <w:p w14:paraId="46AECBA3" w14:textId="77777777" w:rsidR="00DB198D" w:rsidRPr="006B748C" w:rsidRDefault="00DB198D" w:rsidP="009C2C5A">
            <w:pPr>
              <w:jc w:val="center"/>
              <w:rPr>
                <w:rFonts w:ascii="Century Gothic" w:hAnsi="Century Gothic" w:cs="Calibri"/>
                <w:bCs/>
                <w:sz w:val="16"/>
                <w:szCs w:val="16"/>
              </w:rPr>
            </w:pP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3AC70588"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002BF9AB" w14:textId="77777777" w:rsidR="00DB198D" w:rsidRPr="007D74CC" w:rsidRDefault="00DB198D" w:rsidP="009C2C5A">
            <w:pPr>
              <w:jc w:val="center"/>
              <w:rPr>
                <w:rFonts w:ascii="Century Gothic" w:hAnsi="Century Gothic" w:cs="Calibri"/>
                <w:bCs/>
                <w:color w:val="000000" w:themeColor="text1"/>
                <w:sz w:val="16"/>
                <w:szCs w:val="16"/>
              </w:rPr>
            </w:pPr>
            <w:r w:rsidRPr="007D74CC">
              <w:rPr>
                <w:rFonts w:ascii="Century Gothic" w:hAnsi="Century Gothic" w:cs="Calibri"/>
                <w:bCs/>
                <w:color w:val="000000" w:themeColor="text1"/>
                <w:sz w:val="16"/>
                <w:szCs w:val="16"/>
              </w:rPr>
              <w:t>20 ans / F500</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3215BEA2"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Non</w:t>
            </w:r>
          </w:p>
        </w:tc>
        <w:tc>
          <w:tcPr>
            <w:tcW w:w="742" w:type="pct"/>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073F1876"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Arial"/>
                <w:sz w:val="16"/>
                <w:szCs w:val="16"/>
              </w:rPr>
              <w:t>Non</w:t>
            </w:r>
          </w:p>
        </w:tc>
      </w:tr>
      <w:tr w:rsidR="00DB198D" w:rsidRPr="008914A7" w14:paraId="5EC27542" w14:textId="77777777" w:rsidTr="009C2C5A">
        <w:trPr>
          <w:trHeight w:val="454"/>
        </w:trPr>
        <w:tc>
          <w:tcPr>
            <w:tcW w:w="1530" w:type="pct"/>
            <w:tcBorders>
              <w:top w:val="single" w:sz="4" w:space="0" w:color="auto"/>
              <w:left w:val="single" w:sz="4" w:space="0" w:color="auto"/>
              <w:bottom w:val="single" w:sz="4" w:space="0" w:color="auto"/>
              <w:right w:val="single" w:sz="4" w:space="0" w:color="BFBFBF" w:themeColor="background1" w:themeShade="BF"/>
            </w:tcBorders>
            <w:shd w:val="clear" w:color="auto" w:fill="FFFFFF" w:themeFill="background1"/>
            <w:vAlign w:val="center"/>
          </w:tcPr>
          <w:p w14:paraId="22EEEACB" w14:textId="77777777" w:rsidR="00DB198D" w:rsidRPr="00131B66" w:rsidRDefault="00DB198D" w:rsidP="009C2C5A">
            <w:pPr>
              <w:rPr>
                <w:rFonts w:ascii="Century Gothic" w:hAnsi="Century Gothic" w:cs="Calibri"/>
                <w:bCs/>
                <w:sz w:val="16"/>
                <w:szCs w:val="16"/>
              </w:rPr>
            </w:pPr>
            <w:r w:rsidRPr="00210DA8">
              <w:rPr>
                <w:rFonts w:ascii="Century Gothic" w:hAnsi="Century Gothic" w:cs="Calibri"/>
                <w:bCs/>
                <w:sz w:val="16"/>
                <w:szCs w:val="16"/>
              </w:rPr>
              <w:t>QUADRICYCLE A MOTEUR</w:t>
            </w:r>
          </w:p>
        </w:tc>
        <w:tc>
          <w:tcPr>
            <w:tcW w:w="532" w:type="pct"/>
            <w:vMerge/>
            <w:tcBorders>
              <w:left w:val="single" w:sz="4" w:space="0" w:color="BFBFBF" w:themeColor="background1" w:themeShade="BF"/>
              <w:right w:val="single" w:sz="4" w:space="0" w:color="BFBFBF" w:themeColor="background1" w:themeShade="BF"/>
            </w:tcBorders>
            <w:shd w:val="clear" w:color="auto" w:fill="FFFFFF" w:themeFill="background1"/>
            <w:vAlign w:val="center"/>
          </w:tcPr>
          <w:p w14:paraId="42B2298A" w14:textId="77777777" w:rsidR="00DB198D" w:rsidRPr="006B748C" w:rsidRDefault="00DB198D" w:rsidP="009C2C5A">
            <w:pPr>
              <w:jc w:val="center"/>
              <w:rPr>
                <w:rFonts w:ascii="Century Gothic" w:hAnsi="Century Gothic" w:cs="Calibri"/>
                <w:bCs/>
                <w:sz w:val="16"/>
                <w:szCs w:val="16"/>
              </w:rPr>
            </w:pP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7F06B06"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D46A17D" w14:textId="77777777" w:rsidR="00DB198D" w:rsidRPr="007D74CC" w:rsidRDefault="00DB198D" w:rsidP="009C2C5A">
            <w:pPr>
              <w:jc w:val="center"/>
              <w:rPr>
                <w:rFonts w:ascii="Century Gothic" w:hAnsi="Century Gothic" w:cs="Calibri"/>
                <w:bCs/>
                <w:color w:val="000000" w:themeColor="text1"/>
                <w:sz w:val="16"/>
                <w:szCs w:val="16"/>
              </w:rPr>
            </w:pPr>
            <w:r w:rsidRPr="007D74CC">
              <w:rPr>
                <w:rFonts w:ascii="Century Gothic" w:hAnsi="Century Gothic" w:cs="Calibri"/>
                <w:bCs/>
                <w:color w:val="000000" w:themeColor="text1"/>
                <w:sz w:val="16"/>
                <w:szCs w:val="16"/>
              </w:rPr>
              <w:t>7 ans / F200</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9AE3038"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F0km</w:t>
            </w:r>
          </w:p>
        </w:tc>
        <w:tc>
          <w:tcPr>
            <w:tcW w:w="742" w:type="pct"/>
            <w:tcBorders>
              <w:top w:val="single" w:sz="4" w:space="0" w:color="auto"/>
              <w:left w:val="single" w:sz="4" w:space="0" w:color="BFBFBF" w:themeColor="background1" w:themeShade="BF"/>
              <w:bottom w:val="single" w:sz="4" w:space="0" w:color="auto"/>
            </w:tcBorders>
            <w:shd w:val="clear" w:color="auto" w:fill="FFFFFF" w:themeFill="background1"/>
            <w:vAlign w:val="center"/>
          </w:tcPr>
          <w:p w14:paraId="3A7CBF44" w14:textId="77777777" w:rsidR="00DB198D" w:rsidRPr="006B748C" w:rsidRDefault="00DB198D" w:rsidP="009C2C5A">
            <w:pPr>
              <w:jc w:val="center"/>
              <w:rPr>
                <w:rFonts w:ascii="Century Gothic" w:hAnsi="Century Gothic" w:cs="Calibri"/>
                <w:bCs/>
                <w:sz w:val="16"/>
                <w:szCs w:val="16"/>
              </w:rPr>
            </w:pPr>
            <w:r w:rsidRPr="006B748C">
              <w:rPr>
                <w:rFonts w:ascii="Century Gothic" w:hAnsi="Century Gothic" w:cs="Calibri"/>
                <w:bCs/>
                <w:sz w:val="16"/>
                <w:szCs w:val="16"/>
              </w:rPr>
              <w:t>SL / F0km</w:t>
            </w:r>
          </w:p>
        </w:tc>
      </w:tr>
      <w:tr w:rsidR="00DB198D" w:rsidRPr="008914A7" w14:paraId="5B7FA1E3" w14:textId="77777777" w:rsidTr="009C2C5A">
        <w:trPr>
          <w:trHeight w:val="454"/>
        </w:trPr>
        <w:tc>
          <w:tcPr>
            <w:tcW w:w="1530" w:type="pct"/>
            <w:tcBorders>
              <w:left w:val="single" w:sz="4" w:space="0" w:color="auto"/>
              <w:bottom w:val="single" w:sz="4" w:space="0" w:color="auto"/>
              <w:right w:val="single" w:sz="4" w:space="0" w:color="BFBFBF" w:themeColor="background1" w:themeShade="BF"/>
            </w:tcBorders>
            <w:shd w:val="clear" w:color="auto" w:fill="FFFFFF" w:themeFill="background1"/>
            <w:vAlign w:val="center"/>
          </w:tcPr>
          <w:p w14:paraId="651951D8" w14:textId="77777777" w:rsidR="00DB198D" w:rsidRPr="00131B66" w:rsidRDefault="00DB198D" w:rsidP="009C2C5A">
            <w:pPr>
              <w:jc w:val="both"/>
              <w:rPr>
                <w:rFonts w:ascii="Century Gothic" w:hAnsi="Century Gothic" w:cs="Calibri"/>
                <w:sz w:val="16"/>
                <w:szCs w:val="16"/>
              </w:rPr>
            </w:pPr>
            <w:r w:rsidRPr="00131B66">
              <w:rPr>
                <w:rFonts w:ascii="Century Gothic" w:hAnsi="Century Gothic" w:cs="Calibri"/>
                <w:bCs/>
                <w:sz w:val="16"/>
                <w:szCs w:val="16"/>
              </w:rPr>
              <w:t>Engins divers</w:t>
            </w:r>
            <w:r>
              <w:rPr>
                <w:rFonts w:ascii="Century Gothic" w:hAnsi="Century Gothic" w:cs="Calibri"/>
                <w:bCs/>
                <w:sz w:val="16"/>
                <w:szCs w:val="16"/>
              </w:rPr>
              <w:t xml:space="preserve"> </w:t>
            </w:r>
          </w:p>
        </w:tc>
        <w:tc>
          <w:tcPr>
            <w:tcW w:w="532" w:type="pct"/>
            <w:vMerge/>
            <w:tcBorders>
              <w:left w:val="single" w:sz="4" w:space="0" w:color="BFBFBF" w:themeColor="background1" w:themeShade="BF"/>
              <w:right w:val="single" w:sz="4" w:space="0" w:color="BFBFBF" w:themeColor="background1" w:themeShade="BF"/>
            </w:tcBorders>
            <w:shd w:val="clear" w:color="auto" w:fill="FFFFFF" w:themeFill="background1"/>
            <w:vAlign w:val="center"/>
          </w:tcPr>
          <w:p w14:paraId="1765C8C0" w14:textId="77777777" w:rsidR="00DB198D" w:rsidRPr="006B748C" w:rsidRDefault="00DB198D" w:rsidP="009C2C5A">
            <w:pPr>
              <w:jc w:val="center"/>
              <w:rPr>
                <w:rFonts w:ascii="Century Gothic" w:hAnsi="Century Gothic" w:cs="Arial"/>
                <w:sz w:val="16"/>
                <w:szCs w:val="16"/>
              </w:rPr>
            </w:pP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36D33C33" w14:textId="77777777" w:rsidR="00DB198D" w:rsidRPr="006B748C" w:rsidRDefault="00DB198D" w:rsidP="009C2C5A">
            <w:pPr>
              <w:jc w:val="center"/>
              <w:rPr>
                <w:rFonts w:ascii="Century Gothic" w:hAnsi="Century Gothic" w:cs="Arial"/>
                <w:sz w:val="16"/>
                <w:szCs w:val="16"/>
              </w:rPr>
            </w:pPr>
            <w:r w:rsidRPr="006B748C">
              <w:rPr>
                <w:rFonts w:ascii="Century Gothic" w:hAnsi="Century Gothic" w:cs="Calibri"/>
                <w:sz w:val="16"/>
                <w:szCs w:val="16"/>
              </w:rPr>
              <w:t>SL / F0</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0B9512F" w14:textId="77777777" w:rsidR="00DB198D" w:rsidRPr="007D74CC" w:rsidRDefault="00DB198D" w:rsidP="009C2C5A">
            <w:pPr>
              <w:jc w:val="center"/>
              <w:rPr>
                <w:rFonts w:ascii="Century Gothic" w:hAnsi="Century Gothic" w:cs="Arial"/>
                <w:color w:val="000000" w:themeColor="text1"/>
                <w:sz w:val="16"/>
                <w:szCs w:val="16"/>
              </w:rPr>
            </w:pPr>
            <w:r w:rsidRPr="007D74CC">
              <w:rPr>
                <w:rFonts w:ascii="Century Gothic" w:hAnsi="Century Gothic" w:cs="Calibri"/>
                <w:bCs/>
                <w:color w:val="000000" w:themeColor="text1"/>
                <w:sz w:val="16"/>
                <w:szCs w:val="16"/>
              </w:rPr>
              <w:t>20 ans / F500</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406C5E0D" w14:textId="77777777" w:rsidR="00DB198D" w:rsidRPr="006B748C" w:rsidRDefault="00DB198D" w:rsidP="009C2C5A">
            <w:pPr>
              <w:jc w:val="center"/>
              <w:rPr>
                <w:rFonts w:ascii="Century Gothic" w:hAnsi="Century Gothic" w:cs="Calibri"/>
                <w:sz w:val="16"/>
                <w:szCs w:val="16"/>
              </w:rPr>
            </w:pPr>
            <w:r w:rsidRPr="006B748C">
              <w:rPr>
                <w:rFonts w:ascii="Century Gothic" w:hAnsi="Century Gothic" w:cs="Calibri"/>
                <w:bCs/>
                <w:sz w:val="16"/>
                <w:szCs w:val="16"/>
              </w:rPr>
              <w:t>Non</w:t>
            </w:r>
          </w:p>
        </w:tc>
        <w:tc>
          <w:tcPr>
            <w:tcW w:w="742" w:type="pct"/>
            <w:tcBorders>
              <w:top w:val="single" w:sz="4" w:space="0" w:color="auto"/>
              <w:left w:val="single" w:sz="4" w:space="0" w:color="BFBFBF" w:themeColor="background1" w:themeShade="BF"/>
              <w:bottom w:val="single" w:sz="4" w:space="0" w:color="auto"/>
              <w:right w:val="single" w:sz="4" w:space="0" w:color="auto"/>
            </w:tcBorders>
            <w:shd w:val="clear" w:color="auto" w:fill="FFFFFF" w:themeFill="background1"/>
            <w:vAlign w:val="center"/>
          </w:tcPr>
          <w:p w14:paraId="1860FABB" w14:textId="77777777" w:rsidR="00DB198D" w:rsidRPr="006B748C" w:rsidRDefault="00DB198D" w:rsidP="009C2C5A">
            <w:pPr>
              <w:jc w:val="center"/>
              <w:rPr>
                <w:rFonts w:ascii="Century Gothic" w:hAnsi="Century Gothic" w:cs="Arial"/>
                <w:sz w:val="16"/>
                <w:szCs w:val="16"/>
              </w:rPr>
            </w:pPr>
            <w:r w:rsidRPr="006B748C">
              <w:rPr>
                <w:rFonts w:ascii="Century Gothic" w:hAnsi="Century Gothic" w:cs="Arial"/>
                <w:sz w:val="16"/>
                <w:szCs w:val="16"/>
              </w:rPr>
              <w:t>Non</w:t>
            </w:r>
          </w:p>
        </w:tc>
      </w:tr>
      <w:tr w:rsidR="00DB198D" w:rsidRPr="008914A7" w14:paraId="219112FE" w14:textId="77777777" w:rsidTr="009C2C5A">
        <w:trPr>
          <w:trHeight w:val="454"/>
        </w:trPr>
        <w:tc>
          <w:tcPr>
            <w:tcW w:w="1530" w:type="pct"/>
            <w:tcBorders>
              <w:left w:val="single" w:sz="4" w:space="0" w:color="auto"/>
              <w:bottom w:val="single" w:sz="4" w:space="0" w:color="auto"/>
              <w:right w:val="single" w:sz="4" w:space="0" w:color="BFBFBF" w:themeColor="background1" w:themeShade="BF"/>
            </w:tcBorders>
            <w:shd w:val="clear" w:color="auto" w:fill="FFFFFF" w:themeFill="background1"/>
            <w:vAlign w:val="center"/>
          </w:tcPr>
          <w:p w14:paraId="4A726605" w14:textId="77777777" w:rsidR="00DB198D" w:rsidRPr="00131B66" w:rsidRDefault="00DB198D" w:rsidP="009C2C5A">
            <w:pPr>
              <w:jc w:val="both"/>
              <w:rPr>
                <w:rFonts w:ascii="Century Gothic" w:hAnsi="Century Gothic" w:cs="Calibri"/>
                <w:sz w:val="16"/>
                <w:szCs w:val="16"/>
              </w:rPr>
            </w:pPr>
            <w:r>
              <w:rPr>
                <w:rFonts w:ascii="Century Gothic" w:hAnsi="Century Gothic" w:cs="Calibri"/>
                <w:bCs/>
                <w:sz w:val="16"/>
                <w:szCs w:val="16"/>
              </w:rPr>
              <w:t>Remorque</w:t>
            </w:r>
          </w:p>
        </w:tc>
        <w:tc>
          <w:tcPr>
            <w:tcW w:w="532" w:type="pct"/>
            <w:vMerge/>
            <w:tcBorders>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21C09E84" w14:textId="77777777" w:rsidR="00DB198D" w:rsidRPr="006B748C" w:rsidRDefault="00DB198D" w:rsidP="009C2C5A">
            <w:pPr>
              <w:jc w:val="center"/>
              <w:rPr>
                <w:rFonts w:ascii="Century Gothic" w:hAnsi="Century Gothic" w:cs="Arial"/>
                <w:sz w:val="16"/>
                <w:szCs w:val="16"/>
              </w:rPr>
            </w:pPr>
          </w:p>
        </w:tc>
        <w:tc>
          <w:tcPr>
            <w:tcW w:w="665"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758DF97A" w14:textId="77777777" w:rsidR="00DB198D" w:rsidRPr="006B748C" w:rsidRDefault="00DB198D" w:rsidP="009C2C5A">
            <w:pPr>
              <w:jc w:val="center"/>
              <w:rPr>
                <w:rFonts w:ascii="Century Gothic" w:hAnsi="Century Gothic" w:cs="Arial"/>
                <w:sz w:val="16"/>
                <w:szCs w:val="16"/>
              </w:rPr>
            </w:pPr>
            <w:r w:rsidRPr="006B748C">
              <w:rPr>
                <w:rFonts w:ascii="Century Gothic" w:hAnsi="Century Gothic" w:cs="Calibri"/>
                <w:sz w:val="16"/>
                <w:szCs w:val="16"/>
              </w:rPr>
              <w:t>SL / F0</w:t>
            </w:r>
          </w:p>
        </w:tc>
        <w:tc>
          <w:tcPr>
            <w:tcW w:w="732"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62A8C11E" w14:textId="77777777" w:rsidR="00DB198D" w:rsidRPr="007D74CC" w:rsidRDefault="00DB198D" w:rsidP="009C2C5A">
            <w:pPr>
              <w:jc w:val="center"/>
              <w:rPr>
                <w:rFonts w:ascii="Century Gothic" w:hAnsi="Century Gothic" w:cs="Arial"/>
                <w:color w:val="000000" w:themeColor="text1"/>
                <w:sz w:val="16"/>
                <w:szCs w:val="16"/>
              </w:rPr>
            </w:pPr>
            <w:r w:rsidRPr="007D74CC">
              <w:rPr>
                <w:rFonts w:ascii="Century Gothic" w:hAnsi="Century Gothic" w:cs="Calibri"/>
                <w:bCs/>
                <w:color w:val="000000" w:themeColor="text1"/>
                <w:sz w:val="16"/>
                <w:szCs w:val="16"/>
              </w:rPr>
              <w:t>15 ans / F500</w:t>
            </w:r>
          </w:p>
        </w:tc>
        <w:tc>
          <w:tcPr>
            <w:tcW w:w="799" w:type="pct"/>
            <w:tcBorders>
              <w:top w:val="single" w:sz="4" w:space="0" w:color="auto"/>
              <w:left w:val="single" w:sz="4" w:space="0" w:color="BFBFBF" w:themeColor="background1" w:themeShade="BF"/>
              <w:bottom w:val="single" w:sz="4" w:space="0" w:color="auto"/>
              <w:right w:val="single" w:sz="4" w:space="0" w:color="BFBFBF" w:themeColor="background1" w:themeShade="BF"/>
            </w:tcBorders>
            <w:shd w:val="clear" w:color="auto" w:fill="FFFFFF" w:themeFill="background1"/>
            <w:vAlign w:val="center"/>
          </w:tcPr>
          <w:p w14:paraId="7F058937" w14:textId="77777777" w:rsidR="00DB198D" w:rsidRPr="006B748C" w:rsidRDefault="00DB198D" w:rsidP="009C2C5A">
            <w:pPr>
              <w:jc w:val="center"/>
              <w:rPr>
                <w:rFonts w:ascii="Century Gothic" w:hAnsi="Century Gothic" w:cs="Calibri"/>
                <w:sz w:val="16"/>
                <w:szCs w:val="16"/>
              </w:rPr>
            </w:pPr>
            <w:r w:rsidRPr="00722CE3">
              <w:rPr>
                <w:rFonts w:ascii="Century Gothic" w:hAnsi="Century Gothic" w:cs="Calibri"/>
                <w:bCs/>
                <w:sz w:val="16"/>
                <w:szCs w:val="16"/>
              </w:rPr>
              <w:t>Avec véhicule tracteur</w:t>
            </w:r>
          </w:p>
        </w:tc>
        <w:tc>
          <w:tcPr>
            <w:tcW w:w="742" w:type="pct"/>
            <w:tcBorders>
              <w:top w:val="single" w:sz="4" w:space="0" w:color="auto"/>
              <w:left w:val="single" w:sz="4" w:space="0" w:color="BFBFBF" w:themeColor="background1" w:themeShade="BF"/>
              <w:bottom w:val="single" w:sz="4" w:space="0" w:color="auto"/>
              <w:right w:val="single" w:sz="4" w:space="0" w:color="auto"/>
            </w:tcBorders>
            <w:shd w:val="clear" w:color="auto" w:fill="FFFFFF" w:themeFill="background1"/>
            <w:vAlign w:val="center"/>
          </w:tcPr>
          <w:p w14:paraId="126E03B6" w14:textId="77777777" w:rsidR="00DB198D" w:rsidRPr="006B748C" w:rsidRDefault="00DB198D" w:rsidP="009C2C5A">
            <w:pPr>
              <w:jc w:val="center"/>
              <w:rPr>
                <w:rFonts w:ascii="Century Gothic" w:hAnsi="Century Gothic" w:cs="Arial"/>
                <w:sz w:val="16"/>
                <w:szCs w:val="16"/>
              </w:rPr>
            </w:pPr>
            <w:r w:rsidRPr="00722CE3">
              <w:rPr>
                <w:rFonts w:ascii="Century Gothic" w:hAnsi="Century Gothic" w:cs="Calibri"/>
                <w:bCs/>
                <w:sz w:val="16"/>
                <w:szCs w:val="16"/>
              </w:rPr>
              <w:t>Avec véhicule tracteur</w:t>
            </w:r>
          </w:p>
        </w:tc>
      </w:tr>
      <w:tr w:rsidR="00DB198D" w:rsidRPr="00AC7171" w14:paraId="6C3008B7" w14:textId="77777777" w:rsidTr="009C2C5A">
        <w:trPr>
          <w:trHeight w:val="543"/>
        </w:trPr>
        <w:tc>
          <w:tcPr>
            <w:tcW w:w="5000" w:type="pct"/>
            <w:gridSpan w:val="6"/>
            <w:tcBorders>
              <w:top w:val="single" w:sz="4" w:space="0" w:color="auto"/>
              <w:left w:val="single" w:sz="4" w:space="0" w:color="auto"/>
              <w:right w:val="single" w:sz="4" w:space="0" w:color="auto"/>
            </w:tcBorders>
            <w:shd w:val="clear" w:color="auto" w:fill="FFFFFF" w:themeFill="background1"/>
            <w:vAlign w:val="center"/>
          </w:tcPr>
          <w:p w14:paraId="559264C0" w14:textId="77777777" w:rsidR="00DB198D" w:rsidRPr="00AC7171" w:rsidRDefault="00DB198D" w:rsidP="009C2C5A">
            <w:pPr>
              <w:jc w:val="both"/>
              <w:rPr>
                <w:rFonts w:ascii="Century Gothic" w:hAnsi="Century Gothic" w:cs="Arial"/>
                <w:i/>
                <w:iCs/>
                <w:color w:val="00B0F0"/>
                <w:sz w:val="16"/>
                <w:szCs w:val="16"/>
              </w:rPr>
            </w:pPr>
            <w:r w:rsidRPr="00A6099C">
              <w:rPr>
                <w:rFonts w:ascii="Century Gothic" w:hAnsi="Century Gothic" w:cs="Arial"/>
                <w:i/>
                <w:iCs/>
                <w:sz w:val="16"/>
                <w:szCs w:val="16"/>
              </w:rPr>
              <w:t>Durée = âge au-delà duquel le véhicule ne bénéficie plus de la garantie (SL en l’absence de limite d’âge du véhicule assuré) / F = franchise et montant en euros (F0 pour sans franchise) / non = garantie non demandée.</w:t>
            </w:r>
          </w:p>
        </w:tc>
      </w:tr>
    </w:tbl>
    <w:p w14:paraId="0BD4FE66" w14:textId="77777777" w:rsidR="00DB198D" w:rsidRDefault="00DB198D">
      <w:pPr>
        <w:rPr>
          <w:rFonts w:ascii="Century Gothic" w:hAnsi="Century Gothic" w:cs="Arial"/>
          <w:color w:val="FF0000"/>
          <w:sz w:val="18"/>
          <w:szCs w:val="18"/>
        </w:rPr>
      </w:pPr>
    </w:p>
    <w:p w14:paraId="28106619" w14:textId="77777777" w:rsidR="00DB198D" w:rsidRDefault="00DB198D">
      <w:pPr>
        <w:rPr>
          <w:rFonts w:ascii="Century Gothic" w:hAnsi="Century Gothic" w:cs="Arial"/>
          <w:color w:val="FF0000"/>
          <w:sz w:val="18"/>
          <w:szCs w:val="18"/>
        </w:rPr>
      </w:pPr>
    </w:p>
    <w:p w14:paraId="33DE3B1E" w14:textId="16756157" w:rsidR="00E03616" w:rsidRDefault="00E03616">
      <w:pPr>
        <w:rPr>
          <w:rFonts w:ascii="Century Gothic" w:hAnsi="Century Gothic" w:cs="Arial"/>
          <w:color w:val="FF0000"/>
          <w:sz w:val="18"/>
          <w:szCs w:val="18"/>
        </w:rPr>
      </w:pPr>
    </w:p>
    <w:tbl>
      <w:tblPr>
        <w:tblStyle w:val="Grilledutableau10"/>
        <w:tblW w:w="0" w:type="auto"/>
        <w:tblLook w:val="04A0" w:firstRow="1" w:lastRow="0" w:firstColumn="1" w:lastColumn="0" w:noHBand="0" w:noVBand="1"/>
      </w:tblPr>
      <w:tblGrid>
        <w:gridCol w:w="2263"/>
        <w:gridCol w:w="2268"/>
        <w:gridCol w:w="2552"/>
        <w:gridCol w:w="3565"/>
      </w:tblGrid>
      <w:tr w:rsidR="00F0104D" w:rsidRPr="009801A6" w14:paraId="40F9CDAF" w14:textId="77777777" w:rsidTr="00C02F93">
        <w:trPr>
          <w:trHeight w:val="384"/>
        </w:trPr>
        <w:tc>
          <w:tcPr>
            <w:tcW w:w="2263" w:type="dxa"/>
            <w:vMerge w:val="restart"/>
            <w:tcBorders>
              <w:right w:val="single" w:sz="4" w:space="0" w:color="BFBFBF" w:themeColor="background1" w:themeShade="BF"/>
            </w:tcBorders>
            <w:vAlign w:val="center"/>
          </w:tcPr>
          <w:p w14:paraId="6DBC6B59" w14:textId="77777777" w:rsidR="00F0104D" w:rsidRPr="009801A6" w:rsidRDefault="00F0104D" w:rsidP="00B61F13">
            <w:pPr>
              <w:rPr>
                <w:rFonts w:ascii="Century Gothic" w:hAnsi="Century Gothic" w:cs="Calibri"/>
                <w:b/>
                <w:sz w:val="16"/>
                <w:szCs w:val="16"/>
              </w:rPr>
            </w:pPr>
            <w:r w:rsidRPr="009801A6">
              <w:rPr>
                <w:rFonts w:ascii="Century Gothic" w:hAnsi="Century Gothic" w:cs="Calibri"/>
                <w:b/>
                <w:sz w:val="16"/>
                <w:szCs w:val="16"/>
              </w:rPr>
              <w:t>2.7 - Matériels et marchandises transportés</w:t>
            </w:r>
          </w:p>
        </w:tc>
        <w:tc>
          <w:tcPr>
            <w:tcW w:w="4820" w:type="dxa"/>
            <w:gridSpan w:val="2"/>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06F17DC" w14:textId="77777777" w:rsidR="00F0104D" w:rsidRPr="009801A6" w:rsidRDefault="00F0104D" w:rsidP="00B61F13">
            <w:pPr>
              <w:jc w:val="center"/>
              <w:rPr>
                <w:rFonts w:ascii="Century Gothic" w:hAnsi="Century Gothic" w:cs="Calibri"/>
                <w:b/>
                <w:sz w:val="16"/>
                <w:szCs w:val="16"/>
                <w:u w:val="single"/>
              </w:rPr>
            </w:pPr>
            <w:r w:rsidRPr="009801A6">
              <w:rPr>
                <w:rFonts w:ascii="Century Gothic" w:hAnsi="Century Gothic" w:cs="Calibri"/>
                <w:bCs/>
                <w:sz w:val="16"/>
                <w:szCs w:val="16"/>
              </w:rPr>
              <w:t>Premier risque</w:t>
            </w:r>
          </w:p>
        </w:tc>
        <w:tc>
          <w:tcPr>
            <w:tcW w:w="3565" w:type="dxa"/>
            <w:tcBorders>
              <w:left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70F34DBA" w14:textId="77777777" w:rsidR="00F0104D" w:rsidRPr="009801A6" w:rsidRDefault="00F0104D" w:rsidP="00B61F13">
            <w:pPr>
              <w:jc w:val="center"/>
              <w:rPr>
                <w:rFonts w:ascii="Century Gothic" w:hAnsi="Century Gothic" w:cs="Calibri"/>
                <w:bCs/>
                <w:sz w:val="16"/>
                <w:szCs w:val="16"/>
              </w:rPr>
            </w:pPr>
            <w:r w:rsidRPr="009801A6">
              <w:rPr>
                <w:rFonts w:ascii="Century Gothic" w:hAnsi="Century Gothic" w:cs="Calibri"/>
                <w:bCs/>
                <w:sz w:val="16"/>
                <w:szCs w:val="16"/>
              </w:rPr>
              <w:t>Franchise</w:t>
            </w:r>
          </w:p>
        </w:tc>
      </w:tr>
      <w:tr w:rsidR="00F0104D" w:rsidRPr="009801A6" w14:paraId="47F13586" w14:textId="77777777" w:rsidTr="00EA40F0">
        <w:trPr>
          <w:trHeight w:val="507"/>
        </w:trPr>
        <w:tc>
          <w:tcPr>
            <w:tcW w:w="2263" w:type="dxa"/>
            <w:vMerge/>
            <w:tcBorders>
              <w:bottom w:val="single" w:sz="4" w:space="0" w:color="auto"/>
              <w:right w:val="single" w:sz="4" w:space="0" w:color="BFBFBF" w:themeColor="background1" w:themeShade="BF"/>
            </w:tcBorders>
            <w:vAlign w:val="center"/>
          </w:tcPr>
          <w:p w14:paraId="4A5488D1" w14:textId="77777777" w:rsidR="00F0104D" w:rsidRPr="009801A6" w:rsidRDefault="00F0104D" w:rsidP="00B61F13">
            <w:pPr>
              <w:rPr>
                <w:rFonts w:ascii="Century Gothic" w:hAnsi="Century Gothic" w:cs="Calibri"/>
                <w:b/>
                <w:sz w:val="16"/>
                <w:szCs w:val="16"/>
              </w:rPr>
            </w:pPr>
          </w:p>
        </w:tc>
        <w:tc>
          <w:tcPr>
            <w:tcW w:w="2268"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vAlign w:val="center"/>
          </w:tcPr>
          <w:p w14:paraId="28119664" w14:textId="77777777" w:rsidR="00F0104D" w:rsidRPr="00CC39D2" w:rsidRDefault="00F0104D" w:rsidP="00B61F13">
            <w:pPr>
              <w:jc w:val="center"/>
              <w:rPr>
                <w:rFonts w:ascii="Century Gothic" w:hAnsi="Century Gothic" w:cs="Calibri"/>
                <w:bCs/>
                <w:sz w:val="16"/>
                <w:szCs w:val="16"/>
              </w:rPr>
            </w:pPr>
            <w:r w:rsidRPr="00CC39D2">
              <w:rPr>
                <w:rFonts w:ascii="Century Gothic" w:hAnsi="Century Gothic" w:cs="Calibri"/>
                <w:bCs/>
                <w:sz w:val="16"/>
                <w:szCs w:val="16"/>
              </w:rPr>
              <w:t>Ensemble du parc</w:t>
            </w:r>
          </w:p>
        </w:tc>
        <w:tc>
          <w:tcPr>
            <w:tcW w:w="2552"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vAlign w:val="center"/>
          </w:tcPr>
          <w:p w14:paraId="45C33359" w14:textId="6A28FCDB" w:rsidR="00F0104D" w:rsidRPr="00CC39D2" w:rsidRDefault="00C02F93" w:rsidP="00B61F13">
            <w:pPr>
              <w:jc w:val="center"/>
              <w:rPr>
                <w:rFonts w:ascii="Century Gothic" w:hAnsi="Century Gothic" w:cs="Calibri"/>
                <w:bCs/>
                <w:sz w:val="16"/>
                <w:szCs w:val="16"/>
              </w:rPr>
            </w:pPr>
            <w:r>
              <w:rPr>
                <w:rFonts w:ascii="Century Gothic" w:hAnsi="Century Gothic" w:cs="Calibri"/>
                <w:bCs/>
                <w:sz w:val="16"/>
                <w:szCs w:val="16"/>
              </w:rPr>
              <w:t>15</w:t>
            </w:r>
            <w:r w:rsidR="00F0104D" w:rsidRPr="00CC39D2">
              <w:rPr>
                <w:rFonts w:ascii="Century Gothic" w:hAnsi="Century Gothic" w:cs="Calibri"/>
                <w:bCs/>
                <w:sz w:val="16"/>
                <w:szCs w:val="16"/>
              </w:rPr>
              <w:t>.000 €</w:t>
            </w:r>
          </w:p>
        </w:tc>
        <w:tc>
          <w:tcPr>
            <w:tcW w:w="3565" w:type="dxa"/>
            <w:tcBorders>
              <w:top w:val="single" w:sz="4" w:space="0" w:color="BFBFBF" w:themeColor="background1" w:themeShade="BF"/>
              <w:left w:val="single" w:sz="4" w:space="0" w:color="BFBFBF" w:themeColor="background1" w:themeShade="BF"/>
              <w:bottom w:val="single" w:sz="4" w:space="0" w:color="D9D9D9" w:themeColor="background1" w:themeShade="D9"/>
            </w:tcBorders>
            <w:vAlign w:val="center"/>
          </w:tcPr>
          <w:p w14:paraId="6C95BFEF" w14:textId="5F86AB0E" w:rsidR="00F0104D" w:rsidRPr="00CC39D2" w:rsidRDefault="00EA40F0" w:rsidP="00B61F13">
            <w:pPr>
              <w:jc w:val="center"/>
              <w:rPr>
                <w:rFonts w:ascii="Century Gothic" w:hAnsi="Century Gothic" w:cs="Calibri"/>
                <w:bCs/>
                <w:sz w:val="16"/>
                <w:szCs w:val="16"/>
              </w:rPr>
            </w:pPr>
            <w:r>
              <w:rPr>
                <w:rFonts w:ascii="Century Gothic" w:hAnsi="Century Gothic" w:cs="Calibri"/>
                <w:bCs/>
                <w:sz w:val="16"/>
                <w:szCs w:val="16"/>
              </w:rPr>
              <w:t>500</w:t>
            </w:r>
            <w:r w:rsidR="00C02F93" w:rsidRPr="00C02F93">
              <w:rPr>
                <w:rFonts w:ascii="Century Gothic" w:hAnsi="Century Gothic" w:cs="Calibri"/>
                <w:bCs/>
                <w:sz w:val="16"/>
                <w:szCs w:val="16"/>
              </w:rPr>
              <w:t xml:space="preserve"> €</w:t>
            </w:r>
          </w:p>
        </w:tc>
      </w:tr>
      <w:tr w:rsidR="00F0104D" w:rsidRPr="009801A6" w14:paraId="148A65B0" w14:textId="77777777" w:rsidTr="00C02F93">
        <w:trPr>
          <w:trHeight w:val="491"/>
        </w:trPr>
        <w:tc>
          <w:tcPr>
            <w:tcW w:w="2263" w:type="dxa"/>
            <w:vMerge/>
            <w:tcBorders>
              <w:top w:val="single" w:sz="4" w:space="0" w:color="auto"/>
              <w:bottom w:val="single" w:sz="4" w:space="0" w:color="auto"/>
              <w:right w:val="single" w:sz="4" w:space="0" w:color="D9D9D9" w:themeColor="background1" w:themeShade="D9"/>
            </w:tcBorders>
            <w:vAlign w:val="center"/>
          </w:tcPr>
          <w:p w14:paraId="0B9F3FB5" w14:textId="77777777" w:rsidR="00F0104D" w:rsidRPr="009801A6" w:rsidRDefault="00F0104D" w:rsidP="00B61F13">
            <w:pPr>
              <w:rPr>
                <w:rFonts w:ascii="Century Gothic" w:hAnsi="Century Gothic" w:cs="Calibri"/>
                <w:b/>
                <w:sz w:val="16"/>
                <w:szCs w:val="16"/>
              </w:rPr>
            </w:pPr>
          </w:p>
        </w:tc>
        <w:tc>
          <w:tcPr>
            <w:tcW w:w="8385" w:type="dxa"/>
            <w:gridSpan w:val="3"/>
            <w:tcBorders>
              <w:top w:val="single" w:sz="4" w:space="0" w:color="D9D9D9" w:themeColor="background1" w:themeShade="D9"/>
              <w:left w:val="single" w:sz="4" w:space="0" w:color="D9D9D9" w:themeColor="background1" w:themeShade="D9"/>
              <w:bottom w:val="single" w:sz="4" w:space="0" w:color="auto"/>
            </w:tcBorders>
            <w:vAlign w:val="center"/>
          </w:tcPr>
          <w:p w14:paraId="775BB70D" w14:textId="3CD190E6" w:rsidR="00F0104D" w:rsidRPr="00CC39D2" w:rsidRDefault="00C02F93" w:rsidP="00B61F13">
            <w:pPr>
              <w:jc w:val="center"/>
              <w:rPr>
                <w:rFonts w:ascii="Century Gothic" w:hAnsi="Century Gothic" w:cs="Calibri"/>
                <w:bCs/>
                <w:sz w:val="16"/>
                <w:szCs w:val="16"/>
              </w:rPr>
            </w:pPr>
            <w:r w:rsidRPr="00C02F93">
              <w:rPr>
                <w:rFonts w:ascii="Century Gothic" w:hAnsi="Century Gothic" w:cs="Calibri"/>
                <w:b/>
                <w:bCs/>
                <w:sz w:val="16"/>
                <w:szCs w:val="16"/>
              </w:rPr>
              <w:t>100.000 € sur les véhicules du SAMU / SMUR </w:t>
            </w:r>
          </w:p>
        </w:tc>
      </w:tr>
    </w:tbl>
    <w:p w14:paraId="4C7D84CC" w14:textId="77777777" w:rsidR="00F0104D" w:rsidRDefault="00F0104D">
      <w:pPr>
        <w:rPr>
          <w:rFonts w:ascii="Century Gothic" w:hAnsi="Century Gothic" w:cs="Arial"/>
          <w:color w:val="FF0000"/>
          <w:sz w:val="18"/>
          <w:szCs w:val="18"/>
        </w:rPr>
      </w:pPr>
    </w:p>
    <w:tbl>
      <w:tblPr>
        <w:tblStyle w:val="Grilledutableau10"/>
        <w:tblW w:w="0" w:type="auto"/>
        <w:tblLook w:val="04A0" w:firstRow="1" w:lastRow="0" w:firstColumn="1" w:lastColumn="0" w:noHBand="0" w:noVBand="1"/>
      </w:tblPr>
      <w:tblGrid>
        <w:gridCol w:w="1129"/>
        <w:gridCol w:w="3686"/>
        <w:gridCol w:w="5833"/>
      </w:tblGrid>
      <w:tr w:rsidR="00F0104D" w:rsidRPr="009801A6" w14:paraId="1AC1579F" w14:textId="77777777" w:rsidTr="00B61F13">
        <w:trPr>
          <w:trHeight w:val="934"/>
        </w:trPr>
        <w:tc>
          <w:tcPr>
            <w:tcW w:w="1129" w:type="dxa"/>
            <w:vMerge w:val="restart"/>
            <w:tcBorders>
              <w:left w:val="single" w:sz="4" w:space="0" w:color="auto"/>
              <w:right w:val="single" w:sz="4" w:space="0" w:color="BFBFBF" w:themeColor="background1" w:themeShade="BF"/>
            </w:tcBorders>
            <w:vAlign w:val="center"/>
          </w:tcPr>
          <w:p w14:paraId="3E24FE86" w14:textId="0CDB5A3A" w:rsidR="00F0104D" w:rsidRPr="00F41AA2" w:rsidRDefault="00F0104D" w:rsidP="00B61F13">
            <w:pPr>
              <w:jc w:val="both"/>
              <w:rPr>
                <w:rFonts w:ascii="Century Gothic" w:hAnsi="Century Gothic" w:cs="Calibri"/>
                <w:bCs/>
                <w:sz w:val="16"/>
                <w:szCs w:val="16"/>
              </w:rPr>
            </w:pPr>
            <w:r w:rsidRPr="009801A6">
              <w:rPr>
                <w:rFonts w:ascii="Century Gothic" w:hAnsi="Century Gothic" w:cs="Calibri"/>
                <w:b/>
                <w:sz w:val="16"/>
                <w:szCs w:val="16"/>
              </w:rPr>
              <w:t>2.</w:t>
            </w:r>
            <w:r w:rsidR="00B2151E">
              <w:rPr>
                <w:rFonts w:ascii="Century Gothic" w:hAnsi="Century Gothic" w:cs="Calibri"/>
                <w:b/>
                <w:sz w:val="16"/>
                <w:szCs w:val="16"/>
              </w:rPr>
              <w:t>8</w:t>
            </w:r>
            <w:r w:rsidRPr="009801A6">
              <w:rPr>
                <w:rFonts w:ascii="Century Gothic" w:hAnsi="Century Gothic" w:cs="Calibri"/>
                <w:b/>
                <w:sz w:val="16"/>
                <w:szCs w:val="16"/>
              </w:rPr>
              <w:t xml:space="preserve"> – </w:t>
            </w:r>
            <w:r w:rsidRPr="00414E19">
              <w:rPr>
                <w:rFonts w:ascii="Century Gothic" w:hAnsi="Century Gothic" w:cs="Calibri"/>
                <w:bCs/>
                <w:sz w:val="16"/>
                <w:szCs w:val="16"/>
              </w:rPr>
              <w:t xml:space="preserve">Véhicules utilisés par les assurés en </w:t>
            </w:r>
            <w:r w:rsidRPr="00F41AA2">
              <w:rPr>
                <w:rFonts w:ascii="Century Gothic" w:hAnsi="Century Gothic" w:cs="Calibri"/>
                <w:bCs/>
                <w:sz w:val="16"/>
                <w:szCs w:val="16"/>
              </w:rPr>
              <w:t xml:space="preserve">mission </w:t>
            </w:r>
          </w:p>
          <w:p w14:paraId="2C452DA0" w14:textId="77777777" w:rsidR="00F0104D" w:rsidRPr="009801A6" w:rsidRDefault="00F0104D" w:rsidP="00B61F13">
            <w:pPr>
              <w:rPr>
                <w:rFonts w:ascii="Century Gothic" w:hAnsi="Century Gothic" w:cs="Calibri"/>
                <w:sz w:val="16"/>
                <w:szCs w:val="16"/>
              </w:rPr>
            </w:pPr>
          </w:p>
        </w:tc>
        <w:tc>
          <w:tcPr>
            <w:tcW w:w="3686" w:type="dxa"/>
            <w:tcBorders>
              <w:left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4F42FE2" w14:textId="77777777" w:rsidR="00F0104D" w:rsidRPr="008E540B" w:rsidRDefault="00F0104D" w:rsidP="00B61F13">
            <w:pPr>
              <w:spacing w:line="288" w:lineRule="auto"/>
              <w:jc w:val="both"/>
              <w:rPr>
                <w:rFonts w:ascii="Century Gothic" w:hAnsi="Century Gothic" w:cs="Calibri"/>
                <w:bCs/>
                <w:sz w:val="16"/>
                <w:szCs w:val="16"/>
              </w:rPr>
            </w:pPr>
            <w:r w:rsidRPr="008E540B">
              <w:rPr>
                <w:rFonts w:ascii="Century Gothic" w:hAnsi="Century Gothic" w:cs="Calibri"/>
                <w:b/>
                <w:bCs/>
                <w:sz w:val="16"/>
                <w:szCs w:val="16"/>
              </w:rPr>
              <w:t xml:space="preserve">EN </w:t>
            </w:r>
            <w:r>
              <w:rPr>
                <w:rFonts w:ascii="Century Gothic" w:hAnsi="Century Gothic" w:cs="Calibri"/>
                <w:b/>
                <w:bCs/>
                <w:sz w:val="16"/>
                <w:szCs w:val="16"/>
              </w:rPr>
              <w:t>SUBSTUTUTION</w:t>
            </w:r>
            <w:r w:rsidRPr="008E540B">
              <w:rPr>
                <w:rFonts w:ascii="Century Gothic" w:hAnsi="Century Gothic" w:cs="Calibri"/>
                <w:b/>
                <w:bCs/>
                <w:sz w:val="16"/>
                <w:szCs w:val="16"/>
              </w:rPr>
              <w:t xml:space="preserve"> </w:t>
            </w:r>
            <w:r w:rsidRPr="008E540B">
              <w:rPr>
                <w:rFonts w:ascii="Century Gothic" w:hAnsi="Century Gothic" w:cs="Calibri"/>
                <w:sz w:val="16"/>
                <w:szCs w:val="16"/>
              </w:rPr>
              <w:t>de l’assurance du véhicule</w:t>
            </w:r>
            <w:r w:rsidRPr="008E540B">
              <w:rPr>
                <w:rFonts w:ascii="Century Gothic" w:hAnsi="Century Gothic" w:cs="Calibri"/>
                <w:bCs/>
                <w:sz w:val="16"/>
                <w:szCs w:val="16"/>
              </w:rPr>
              <w:t xml:space="preserve"> sur les bases suivantes :</w:t>
            </w:r>
          </w:p>
        </w:tc>
        <w:tc>
          <w:tcPr>
            <w:tcW w:w="5833" w:type="dxa"/>
            <w:tcBorders>
              <w:left w:val="single" w:sz="4" w:space="0" w:color="BFBFBF" w:themeColor="background1" w:themeShade="BF"/>
            </w:tcBorders>
            <w:shd w:val="clear" w:color="auto" w:fill="F2F2F2" w:themeFill="background1" w:themeFillShade="F2"/>
            <w:vAlign w:val="center"/>
          </w:tcPr>
          <w:p w14:paraId="56DDEC5C" w14:textId="77777777" w:rsidR="00F0104D" w:rsidRPr="008E540B" w:rsidRDefault="00F0104D" w:rsidP="00B61F13">
            <w:pPr>
              <w:spacing w:after="60" w:line="288" w:lineRule="auto"/>
              <w:jc w:val="both"/>
              <w:rPr>
                <w:rFonts w:ascii="Century Gothic" w:hAnsi="Century Gothic" w:cs="Arial"/>
                <w:bCs/>
                <w:sz w:val="18"/>
                <w:szCs w:val="18"/>
              </w:rPr>
            </w:pPr>
            <w:r w:rsidRPr="008E540B">
              <w:rPr>
                <w:rFonts w:ascii="Century Gothic" w:hAnsi="Century Gothic" w:cs="Calibri"/>
                <w:bCs/>
                <w:sz w:val="16"/>
                <w:szCs w:val="16"/>
              </w:rPr>
              <w:t xml:space="preserve">Assurés : </w:t>
            </w:r>
            <w:r w:rsidRPr="00965726">
              <w:rPr>
                <w:rFonts w:ascii="Century Gothic" w:hAnsi="Century Gothic" w:cs="Arial"/>
                <w:b/>
                <w:sz w:val="16"/>
                <w:szCs w:val="16"/>
              </w:rPr>
              <w:t>pour le compte du souscripteur par leurs agents / administrateurs</w:t>
            </w:r>
            <w:r>
              <w:rPr>
                <w:rFonts w:ascii="Century Gothic" w:hAnsi="Century Gothic" w:cs="Arial"/>
                <w:b/>
                <w:sz w:val="16"/>
                <w:szCs w:val="16"/>
              </w:rPr>
              <w:t xml:space="preserve"> / bénévoles</w:t>
            </w:r>
          </w:p>
        </w:tc>
      </w:tr>
      <w:tr w:rsidR="00F0104D" w:rsidRPr="009801A6" w14:paraId="46317B3A" w14:textId="77777777" w:rsidTr="00B61F13">
        <w:trPr>
          <w:trHeight w:val="415"/>
        </w:trPr>
        <w:tc>
          <w:tcPr>
            <w:tcW w:w="1129" w:type="dxa"/>
            <w:vMerge/>
            <w:tcBorders>
              <w:left w:val="single" w:sz="4" w:space="0" w:color="auto"/>
              <w:right w:val="single" w:sz="4" w:space="0" w:color="BFBFBF" w:themeColor="background1" w:themeShade="BF"/>
            </w:tcBorders>
            <w:vAlign w:val="center"/>
          </w:tcPr>
          <w:p w14:paraId="064B2C35" w14:textId="77777777" w:rsidR="00F0104D" w:rsidRPr="009801A6" w:rsidRDefault="00F0104D" w:rsidP="00B61F13">
            <w:pPr>
              <w:jc w:val="center"/>
              <w:rPr>
                <w:rFonts w:ascii="Century Gothic" w:hAnsi="Century Gothic" w:cs="Calibri"/>
                <w:b/>
                <w:sz w:val="16"/>
                <w:szCs w:val="16"/>
              </w:rPr>
            </w:pPr>
          </w:p>
        </w:tc>
        <w:tc>
          <w:tcPr>
            <w:tcW w:w="951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CEB9EA3" w14:textId="77777777" w:rsidR="00F0104D" w:rsidRPr="009801A6" w:rsidRDefault="00F0104D" w:rsidP="00B61F13">
            <w:pPr>
              <w:rPr>
                <w:rFonts w:ascii="Century Gothic" w:hAnsi="Century Gothic" w:cs="Calibri"/>
                <w:bCs/>
                <w:sz w:val="16"/>
                <w:szCs w:val="16"/>
              </w:rPr>
            </w:pPr>
            <w:r w:rsidRPr="009801A6">
              <w:rPr>
                <w:rFonts w:ascii="Century Gothic" w:hAnsi="Century Gothic" w:cs="Calibri"/>
                <w:sz w:val="16"/>
                <w:szCs w:val="16"/>
              </w:rPr>
              <w:t>Responsabilité civile – Défense / recours – garantie du conducteur (montant idem aux articles 2.1 et 2.2)</w:t>
            </w:r>
          </w:p>
        </w:tc>
      </w:tr>
      <w:tr w:rsidR="00F0104D" w:rsidRPr="009801A6" w14:paraId="2C73C4BF" w14:textId="77777777" w:rsidTr="00B61F13">
        <w:trPr>
          <w:trHeight w:val="415"/>
        </w:trPr>
        <w:tc>
          <w:tcPr>
            <w:tcW w:w="1129" w:type="dxa"/>
            <w:vMerge/>
            <w:tcBorders>
              <w:left w:val="single" w:sz="4" w:space="0" w:color="auto"/>
              <w:right w:val="single" w:sz="4" w:space="0" w:color="BFBFBF" w:themeColor="background1" w:themeShade="BF"/>
            </w:tcBorders>
            <w:vAlign w:val="center"/>
          </w:tcPr>
          <w:p w14:paraId="735139C2" w14:textId="77777777" w:rsidR="00F0104D" w:rsidRPr="009801A6" w:rsidRDefault="00F0104D" w:rsidP="00B61F13">
            <w:pPr>
              <w:jc w:val="center"/>
              <w:rPr>
                <w:rFonts w:ascii="Century Gothic" w:hAnsi="Century Gothic" w:cs="Calibri"/>
                <w:b/>
                <w:sz w:val="16"/>
                <w:szCs w:val="16"/>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21B194" w14:textId="77777777" w:rsidR="00F0104D" w:rsidRPr="002E1DDB" w:rsidRDefault="00F0104D" w:rsidP="00B61F13">
            <w:pPr>
              <w:rPr>
                <w:rFonts w:ascii="Century Gothic" w:hAnsi="Century Gothic" w:cs="Calibri"/>
                <w:bCs/>
                <w:sz w:val="16"/>
                <w:szCs w:val="16"/>
              </w:rPr>
            </w:pPr>
            <w:r w:rsidRPr="002E1DDB">
              <w:rPr>
                <w:rFonts w:ascii="Century Gothic" w:hAnsi="Century Gothic" w:cs="Calibri"/>
                <w:bCs/>
                <w:sz w:val="16"/>
                <w:szCs w:val="16"/>
              </w:rPr>
              <w:t>Bris de glaces / vol / incendie </w:t>
            </w:r>
          </w:p>
        </w:tc>
        <w:tc>
          <w:tcPr>
            <w:tcW w:w="5833"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DA63609" w14:textId="77777777" w:rsidR="00F0104D" w:rsidRPr="002E1DDB" w:rsidRDefault="00F0104D" w:rsidP="00B61F13">
            <w:pPr>
              <w:jc w:val="both"/>
              <w:rPr>
                <w:rFonts w:ascii="Century Gothic" w:hAnsi="Century Gothic" w:cs="Calibri"/>
                <w:bCs/>
                <w:sz w:val="16"/>
                <w:szCs w:val="16"/>
              </w:rPr>
            </w:pPr>
            <w:r w:rsidRPr="002E1DDB">
              <w:rPr>
                <w:rFonts w:ascii="Century Gothic" w:hAnsi="Century Gothic" w:cs="Calibri"/>
                <w:bCs/>
                <w:sz w:val="16"/>
                <w:szCs w:val="16"/>
              </w:rPr>
              <w:t>Sans franchise</w:t>
            </w:r>
          </w:p>
        </w:tc>
        <w:bookmarkStart w:id="7" w:name="_GoBack"/>
        <w:bookmarkEnd w:id="7"/>
      </w:tr>
      <w:tr w:rsidR="00F0104D" w:rsidRPr="009801A6" w14:paraId="0FD97AAD" w14:textId="77777777" w:rsidTr="00B61F13">
        <w:trPr>
          <w:trHeight w:val="555"/>
        </w:trPr>
        <w:tc>
          <w:tcPr>
            <w:tcW w:w="1129" w:type="dxa"/>
            <w:vMerge/>
            <w:tcBorders>
              <w:left w:val="single" w:sz="4" w:space="0" w:color="auto"/>
              <w:right w:val="single" w:sz="4" w:space="0" w:color="BFBFBF" w:themeColor="background1" w:themeShade="BF"/>
            </w:tcBorders>
            <w:vAlign w:val="center"/>
          </w:tcPr>
          <w:p w14:paraId="704FA62E" w14:textId="77777777" w:rsidR="00F0104D" w:rsidRPr="009801A6" w:rsidRDefault="00F0104D" w:rsidP="00B61F13">
            <w:pPr>
              <w:jc w:val="center"/>
              <w:rPr>
                <w:rFonts w:ascii="Century Gothic" w:hAnsi="Century Gothic" w:cs="Calibri"/>
                <w:b/>
                <w:sz w:val="16"/>
                <w:szCs w:val="16"/>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A727E6" w14:textId="77777777" w:rsidR="00F0104D" w:rsidRPr="002E1DDB" w:rsidRDefault="00F0104D" w:rsidP="00B61F13">
            <w:pPr>
              <w:rPr>
                <w:rFonts w:ascii="Century Gothic" w:hAnsi="Century Gothic" w:cs="Calibri"/>
                <w:sz w:val="16"/>
                <w:szCs w:val="16"/>
              </w:rPr>
            </w:pPr>
            <w:r w:rsidRPr="002E1DDB">
              <w:rPr>
                <w:rFonts w:ascii="Century Gothic" w:hAnsi="Century Gothic" w:cs="Calibri"/>
                <w:sz w:val="16"/>
                <w:szCs w:val="16"/>
              </w:rPr>
              <w:t>Dommages tous accidents </w:t>
            </w:r>
          </w:p>
        </w:tc>
        <w:tc>
          <w:tcPr>
            <w:tcW w:w="5833"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9B27FB1" w14:textId="77777777" w:rsidR="00F0104D" w:rsidRPr="002E1DDB" w:rsidRDefault="00F0104D" w:rsidP="00B61F13">
            <w:pPr>
              <w:jc w:val="both"/>
              <w:rPr>
                <w:rFonts w:ascii="Century Gothic" w:hAnsi="Century Gothic" w:cs="Calibri"/>
                <w:bCs/>
                <w:sz w:val="16"/>
                <w:szCs w:val="16"/>
              </w:rPr>
            </w:pPr>
            <w:r w:rsidRPr="002E1DDB">
              <w:rPr>
                <w:rFonts w:ascii="Century Gothic" w:hAnsi="Century Gothic" w:cs="Calibri"/>
                <w:bCs/>
                <w:sz w:val="16"/>
                <w:szCs w:val="16"/>
              </w:rPr>
              <w:t>Sans franchise – valeur à dire d’expert majorée de 15 % en cas de perte totale </w:t>
            </w:r>
          </w:p>
        </w:tc>
      </w:tr>
      <w:tr w:rsidR="00F0104D" w:rsidRPr="009801A6" w14:paraId="7E2CCA63" w14:textId="77777777" w:rsidTr="00B61F13">
        <w:trPr>
          <w:trHeight w:val="415"/>
        </w:trPr>
        <w:tc>
          <w:tcPr>
            <w:tcW w:w="1129" w:type="dxa"/>
            <w:vMerge/>
            <w:tcBorders>
              <w:left w:val="single" w:sz="4" w:space="0" w:color="auto"/>
              <w:right w:val="single" w:sz="4" w:space="0" w:color="BFBFBF" w:themeColor="background1" w:themeShade="BF"/>
            </w:tcBorders>
            <w:vAlign w:val="center"/>
          </w:tcPr>
          <w:p w14:paraId="2543FC5E" w14:textId="77777777" w:rsidR="00F0104D" w:rsidRPr="009801A6" w:rsidRDefault="00F0104D" w:rsidP="00B61F13">
            <w:pPr>
              <w:jc w:val="center"/>
              <w:rPr>
                <w:rFonts w:ascii="Century Gothic" w:hAnsi="Century Gothic" w:cs="Calibri"/>
                <w:b/>
                <w:sz w:val="16"/>
                <w:szCs w:val="16"/>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355A7F" w14:textId="77777777" w:rsidR="00F0104D" w:rsidRPr="002E1DDB" w:rsidRDefault="00F0104D" w:rsidP="00B61F13">
            <w:pPr>
              <w:rPr>
                <w:rFonts w:ascii="Century Gothic" w:hAnsi="Century Gothic" w:cs="Calibri"/>
                <w:sz w:val="16"/>
                <w:szCs w:val="16"/>
              </w:rPr>
            </w:pPr>
            <w:r w:rsidRPr="002E1DDB">
              <w:rPr>
                <w:rFonts w:ascii="Century Gothic" w:hAnsi="Century Gothic" w:cs="Calibri"/>
                <w:sz w:val="16"/>
                <w:szCs w:val="16"/>
              </w:rPr>
              <w:t xml:space="preserve">Accessoires, effets personnels </w:t>
            </w:r>
          </w:p>
        </w:tc>
        <w:tc>
          <w:tcPr>
            <w:tcW w:w="5833"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5DD8464" w14:textId="59939D5D" w:rsidR="00F0104D" w:rsidRPr="002E1DDB" w:rsidRDefault="00F0104D" w:rsidP="00B61F13">
            <w:pPr>
              <w:jc w:val="both"/>
              <w:rPr>
                <w:rFonts w:ascii="Century Gothic" w:hAnsi="Century Gothic" w:cs="Calibri"/>
                <w:sz w:val="16"/>
                <w:szCs w:val="16"/>
              </w:rPr>
            </w:pPr>
            <w:r>
              <w:rPr>
                <w:rFonts w:ascii="Century Gothic" w:hAnsi="Century Gothic" w:cs="Calibri"/>
                <w:sz w:val="16"/>
                <w:szCs w:val="16"/>
              </w:rPr>
              <w:t xml:space="preserve">A concurrence de </w:t>
            </w:r>
            <w:r w:rsidR="00C02F93">
              <w:rPr>
                <w:rFonts w:ascii="Century Gothic" w:hAnsi="Century Gothic" w:cs="Calibri"/>
                <w:sz w:val="16"/>
                <w:szCs w:val="16"/>
              </w:rPr>
              <w:t>15</w:t>
            </w:r>
            <w:r>
              <w:rPr>
                <w:rFonts w:ascii="Century Gothic" w:hAnsi="Century Gothic" w:cs="Calibri"/>
                <w:sz w:val="16"/>
                <w:szCs w:val="16"/>
              </w:rPr>
              <w:t>00</w:t>
            </w:r>
            <w:r w:rsidRPr="002E1DDB">
              <w:rPr>
                <w:rFonts w:ascii="Century Gothic" w:hAnsi="Century Gothic" w:cs="Calibri"/>
                <w:sz w:val="16"/>
                <w:szCs w:val="16"/>
              </w:rPr>
              <w:t xml:space="preserve"> €</w:t>
            </w:r>
            <w:r>
              <w:rPr>
                <w:rFonts w:ascii="Century Gothic" w:hAnsi="Century Gothic" w:cs="Calibri"/>
                <w:sz w:val="16"/>
                <w:szCs w:val="16"/>
              </w:rPr>
              <w:t xml:space="preserve"> sans franchise spécifique</w:t>
            </w:r>
          </w:p>
        </w:tc>
      </w:tr>
      <w:tr w:rsidR="00F0104D" w:rsidRPr="009801A6" w14:paraId="0D4598CE" w14:textId="77777777" w:rsidTr="00B61F13">
        <w:trPr>
          <w:trHeight w:val="415"/>
        </w:trPr>
        <w:tc>
          <w:tcPr>
            <w:tcW w:w="1129" w:type="dxa"/>
            <w:vMerge/>
            <w:tcBorders>
              <w:left w:val="single" w:sz="4" w:space="0" w:color="auto"/>
              <w:right w:val="single" w:sz="4" w:space="0" w:color="BFBFBF" w:themeColor="background1" w:themeShade="BF"/>
            </w:tcBorders>
            <w:vAlign w:val="center"/>
          </w:tcPr>
          <w:p w14:paraId="175D44E8" w14:textId="77777777" w:rsidR="00F0104D" w:rsidRPr="009801A6" w:rsidRDefault="00F0104D" w:rsidP="00B61F13">
            <w:pPr>
              <w:jc w:val="center"/>
              <w:rPr>
                <w:rFonts w:ascii="Century Gothic" w:hAnsi="Century Gothic" w:cs="Calibri"/>
                <w:b/>
                <w:sz w:val="16"/>
                <w:szCs w:val="16"/>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294561" w14:textId="77777777" w:rsidR="00F0104D" w:rsidRPr="002E1DDB" w:rsidRDefault="00F0104D" w:rsidP="00B61F13">
            <w:pPr>
              <w:rPr>
                <w:rFonts w:ascii="Century Gothic" w:hAnsi="Century Gothic" w:cs="Calibri"/>
                <w:sz w:val="16"/>
                <w:szCs w:val="16"/>
              </w:rPr>
            </w:pPr>
            <w:r w:rsidRPr="002E1DDB">
              <w:rPr>
                <w:rFonts w:ascii="Century Gothic" w:hAnsi="Century Gothic" w:cs="Calibri"/>
                <w:sz w:val="16"/>
                <w:szCs w:val="16"/>
              </w:rPr>
              <w:t>Frais de dépannage / remorquage / levage</w:t>
            </w:r>
          </w:p>
        </w:tc>
        <w:tc>
          <w:tcPr>
            <w:tcW w:w="5833"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A5796EA" w14:textId="77777777" w:rsidR="00F0104D" w:rsidRPr="002E1DDB" w:rsidRDefault="00F0104D" w:rsidP="00B61F13">
            <w:pPr>
              <w:jc w:val="both"/>
              <w:rPr>
                <w:rFonts w:ascii="Century Gothic" w:hAnsi="Century Gothic" w:cs="Calibri"/>
                <w:sz w:val="16"/>
                <w:szCs w:val="16"/>
              </w:rPr>
            </w:pPr>
            <w:r>
              <w:rPr>
                <w:rFonts w:ascii="Century Gothic" w:hAnsi="Century Gothic" w:cs="Calibri"/>
                <w:sz w:val="16"/>
                <w:szCs w:val="16"/>
              </w:rPr>
              <w:t xml:space="preserve">A concurrence de </w:t>
            </w:r>
            <w:r w:rsidRPr="002E1DDB">
              <w:rPr>
                <w:rFonts w:ascii="Century Gothic" w:hAnsi="Century Gothic" w:cs="Calibri"/>
                <w:sz w:val="16"/>
                <w:szCs w:val="16"/>
              </w:rPr>
              <w:t>450 €</w:t>
            </w:r>
          </w:p>
        </w:tc>
      </w:tr>
      <w:tr w:rsidR="00F0104D" w:rsidRPr="009801A6" w14:paraId="5834F338" w14:textId="77777777" w:rsidTr="00B61F13">
        <w:trPr>
          <w:trHeight w:val="415"/>
        </w:trPr>
        <w:tc>
          <w:tcPr>
            <w:tcW w:w="1129" w:type="dxa"/>
            <w:vMerge/>
            <w:tcBorders>
              <w:left w:val="single" w:sz="4" w:space="0" w:color="auto"/>
              <w:right w:val="single" w:sz="4" w:space="0" w:color="BFBFBF" w:themeColor="background1" w:themeShade="BF"/>
            </w:tcBorders>
            <w:vAlign w:val="center"/>
          </w:tcPr>
          <w:p w14:paraId="4203CBCF" w14:textId="77777777" w:rsidR="00F0104D" w:rsidRPr="009801A6" w:rsidRDefault="00F0104D" w:rsidP="00B61F13">
            <w:pPr>
              <w:jc w:val="center"/>
              <w:rPr>
                <w:rFonts w:ascii="Century Gothic" w:hAnsi="Century Gothic" w:cs="Calibri"/>
                <w:b/>
                <w:sz w:val="16"/>
                <w:szCs w:val="16"/>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6AEAE26" w14:textId="77777777" w:rsidR="00F0104D" w:rsidRPr="002E1DDB" w:rsidRDefault="00F0104D" w:rsidP="00B61F13">
            <w:pPr>
              <w:rPr>
                <w:rFonts w:ascii="Century Gothic" w:hAnsi="Century Gothic" w:cs="Calibri"/>
                <w:sz w:val="16"/>
                <w:szCs w:val="16"/>
              </w:rPr>
            </w:pPr>
            <w:r w:rsidRPr="002E1DDB">
              <w:rPr>
                <w:rFonts w:ascii="Century Gothic" w:hAnsi="Century Gothic" w:cs="Calibri"/>
                <w:sz w:val="16"/>
                <w:szCs w:val="16"/>
              </w:rPr>
              <w:t>Assistance (véhicule et passagers)</w:t>
            </w:r>
          </w:p>
        </w:tc>
        <w:tc>
          <w:tcPr>
            <w:tcW w:w="5833"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65BBB81" w14:textId="77777777" w:rsidR="00F0104D" w:rsidRPr="002E1DDB" w:rsidRDefault="00F0104D" w:rsidP="00B61F13">
            <w:pPr>
              <w:jc w:val="both"/>
              <w:rPr>
                <w:rFonts w:ascii="Century Gothic" w:hAnsi="Century Gothic" w:cs="Calibri"/>
                <w:sz w:val="16"/>
                <w:szCs w:val="16"/>
              </w:rPr>
            </w:pPr>
            <w:r w:rsidRPr="002E1DDB">
              <w:rPr>
                <w:rFonts w:ascii="Century Gothic" w:hAnsi="Century Gothic" w:cs="Calibri"/>
                <w:b/>
                <w:sz w:val="16"/>
                <w:szCs w:val="16"/>
              </w:rPr>
              <w:t>Sans franchise kilométrique</w:t>
            </w:r>
            <w:r w:rsidRPr="002E1DDB">
              <w:rPr>
                <w:rFonts w:ascii="Century Gothic" w:hAnsi="Century Gothic" w:cs="Calibri"/>
                <w:sz w:val="16"/>
                <w:szCs w:val="16"/>
              </w:rPr>
              <w:t xml:space="preserve"> y compris en cas de panne</w:t>
            </w:r>
          </w:p>
        </w:tc>
      </w:tr>
      <w:tr w:rsidR="00F0104D" w:rsidRPr="009801A6" w14:paraId="2BC1CD27" w14:textId="77777777" w:rsidTr="00B61F13">
        <w:trPr>
          <w:trHeight w:val="415"/>
        </w:trPr>
        <w:tc>
          <w:tcPr>
            <w:tcW w:w="1129" w:type="dxa"/>
            <w:vMerge/>
            <w:tcBorders>
              <w:left w:val="single" w:sz="4" w:space="0" w:color="auto"/>
              <w:right w:val="single" w:sz="4" w:space="0" w:color="BFBFBF" w:themeColor="background1" w:themeShade="BF"/>
            </w:tcBorders>
            <w:vAlign w:val="center"/>
          </w:tcPr>
          <w:p w14:paraId="02637D65" w14:textId="77777777" w:rsidR="00F0104D" w:rsidRPr="009801A6" w:rsidRDefault="00F0104D" w:rsidP="00B61F13">
            <w:pPr>
              <w:jc w:val="center"/>
              <w:rPr>
                <w:rFonts w:ascii="Century Gothic" w:hAnsi="Century Gothic" w:cs="Calibri"/>
                <w:b/>
                <w:sz w:val="16"/>
                <w:szCs w:val="16"/>
              </w:rPr>
            </w:pPr>
          </w:p>
        </w:tc>
        <w:tc>
          <w:tcPr>
            <w:tcW w:w="951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DCE3B32" w14:textId="77777777" w:rsidR="00F0104D" w:rsidRPr="002E1DDB" w:rsidRDefault="00F0104D" w:rsidP="00B61F13">
            <w:pPr>
              <w:jc w:val="both"/>
              <w:rPr>
                <w:rFonts w:ascii="Century Gothic" w:hAnsi="Century Gothic" w:cs="Calibri"/>
                <w:bCs/>
                <w:sz w:val="16"/>
                <w:szCs w:val="16"/>
              </w:rPr>
            </w:pPr>
            <w:r w:rsidRPr="002E1DDB">
              <w:rPr>
                <w:rFonts w:ascii="Century Gothic" w:hAnsi="Century Gothic" w:cs="Calibri"/>
                <w:bCs/>
                <w:sz w:val="16"/>
                <w:szCs w:val="16"/>
              </w:rPr>
              <w:t>Frais d’immobilisation du véhicule / véhicule de remplacement (10 jours)</w:t>
            </w:r>
          </w:p>
        </w:tc>
      </w:tr>
      <w:tr w:rsidR="00F0104D" w:rsidRPr="009801A6" w14:paraId="5537A18A" w14:textId="77777777" w:rsidTr="00F0104D">
        <w:trPr>
          <w:trHeight w:val="1088"/>
        </w:trPr>
        <w:tc>
          <w:tcPr>
            <w:tcW w:w="1129" w:type="dxa"/>
            <w:vMerge/>
            <w:tcBorders>
              <w:left w:val="single" w:sz="4" w:space="0" w:color="auto"/>
              <w:right w:val="single" w:sz="4" w:space="0" w:color="BFBFBF" w:themeColor="background1" w:themeShade="BF"/>
            </w:tcBorders>
            <w:vAlign w:val="center"/>
          </w:tcPr>
          <w:p w14:paraId="44E80F6F" w14:textId="77777777" w:rsidR="00F0104D" w:rsidRPr="009801A6" w:rsidRDefault="00F0104D" w:rsidP="00B61F13">
            <w:pPr>
              <w:jc w:val="center"/>
              <w:rPr>
                <w:rFonts w:ascii="Century Gothic" w:hAnsi="Century Gothic" w:cs="Calibri"/>
                <w:b/>
                <w:sz w:val="16"/>
                <w:szCs w:val="16"/>
              </w:rPr>
            </w:pPr>
          </w:p>
        </w:tc>
        <w:tc>
          <w:tcPr>
            <w:tcW w:w="9519" w:type="dxa"/>
            <w:gridSpan w:val="2"/>
            <w:tcBorders>
              <w:top w:val="single" w:sz="4" w:space="0" w:color="BFBFBF" w:themeColor="background1" w:themeShade="BF"/>
              <w:left w:val="single" w:sz="4" w:space="0" w:color="BFBFBF" w:themeColor="background1" w:themeShade="BF"/>
            </w:tcBorders>
            <w:vAlign w:val="center"/>
          </w:tcPr>
          <w:p w14:paraId="15A4ECFE" w14:textId="77777777" w:rsidR="00F0104D" w:rsidRPr="00965726" w:rsidRDefault="00F0104D" w:rsidP="00B61F13">
            <w:pPr>
              <w:spacing w:line="288" w:lineRule="auto"/>
              <w:rPr>
                <w:rFonts w:ascii="Century Gothic" w:hAnsi="Century Gothic" w:cs="Calibri"/>
                <w:bCs/>
                <w:sz w:val="16"/>
                <w:szCs w:val="16"/>
              </w:rPr>
            </w:pPr>
            <w:r w:rsidRPr="00965726">
              <w:rPr>
                <w:rFonts w:ascii="Century Gothic" w:hAnsi="Century Gothic" w:cs="Calibri"/>
                <w:bCs/>
                <w:sz w:val="16"/>
                <w:szCs w:val="16"/>
              </w:rPr>
              <w:t>Lorsque</w:t>
            </w:r>
            <w:r>
              <w:rPr>
                <w:rFonts w:ascii="Century Gothic" w:hAnsi="Century Gothic" w:cs="Calibri"/>
                <w:bCs/>
                <w:sz w:val="16"/>
                <w:szCs w:val="16"/>
              </w:rPr>
              <w:t xml:space="preserve"> le souscripteur le demande, </w:t>
            </w:r>
            <w:r w:rsidRPr="00965726">
              <w:rPr>
                <w:rFonts w:ascii="Century Gothic" w:hAnsi="Century Gothic" w:cs="Calibri"/>
                <w:bCs/>
                <w:sz w:val="16"/>
                <w:szCs w:val="16"/>
              </w:rPr>
              <w:t xml:space="preserve">l’assureur </w:t>
            </w:r>
            <w:r>
              <w:rPr>
                <w:rFonts w:ascii="Century Gothic" w:hAnsi="Century Gothic" w:cs="Calibri"/>
                <w:bCs/>
                <w:sz w:val="16"/>
                <w:szCs w:val="16"/>
              </w:rPr>
              <w:t xml:space="preserve">réduit son intervention </w:t>
            </w:r>
            <w:r w:rsidRPr="00965726">
              <w:rPr>
                <w:rFonts w:ascii="Century Gothic" w:hAnsi="Century Gothic" w:cs="Calibri"/>
                <w:bCs/>
                <w:sz w:val="16"/>
                <w:szCs w:val="16"/>
              </w:rPr>
              <w:t>en complément</w:t>
            </w:r>
            <w:r>
              <w:rPr>
                <w:rFonts w:ascii="Century Gothic" w:hAnsi="Century Gothic" w:cs="Calibri"/>
                <w:bCs/>
                <w:sz w:val="16"/>
                <w:szCs w:val="16"/>
              </w:rPr>
              <w:t>. I</w:t>
            </w:r>
            <w:r w:rsidRPr="00965726">
              <w:rPr>
                <w:rFonts w:ascii="Century Gothic" w:hAnsi="Century Gothic" w:cs="Calibri"/>
                <w:bCs/>
                <w:sz w:val="16"/>
                <w:szCs w:val="16"/>
              </w:rPr>
              <w:t>l rembourse à l’assuré :</w:t>
            </w:r>
          </w:p>
          <w:p w14:paraId="732493AD" w14:textId="77777777" w:rsidR="00F0104D" w:rsidRPr="00965726" w:rsidRDefault="00F0104D" w:rsidP="00B61F13">
            <w:pPr>
              <w:spacing w:line="288" w:lineRule="auto"/>
              <w:rPr>
                <w:rFonts w:ascii="Century Gothic" w:hAnsi="Century Gothic" w:cs="Calibri"/>
                <w:bCs/>
                <w:sz w:val="16"/>
                <w:szCs w:val="16"/>
              </w:rPr>
            </w:pPr>
            <w:r w:rsidRPr="00965726">
              <w:rPr>
                <w:rFonts w:ascii="Century Gothic" w:hAnsi="Century Gothic" w:cs="Calibri"/>
                <w:bCs/>
                <w:sz w:val="16"/>
                <w:szCs w:val="16"/>
              </w:rPr>
              <w:t>- la franchise restant éventuellement à sa charge dans la limite de 650 € par sinistre ;</w:t>
            </w:r>
          </w:p>
          <w:p w14:paraId="5D425805" w14:textId="77777777" w:rsidR="00F0104D" w:rsidRPr="002E1DDB" w:rsidRDefault="00F0104D" w:rsidP="00B61F13">
            <w:pPr>
              <w:spacing w:line="288" w:lineRule="auto"/>
              <w:rPr>
                <w:rFonts w:ascii="Century Gothic" w:hAnsi="Century Gothic" w:cs="Calibri"/>
                <w:bCs/>
                <w:sz w:val="16"/>
                <w:szCs w:val="16"/>
              </w:rPr>
            </w:pPr>
            <w:r w:rsidRPr="00965726">
              <w:rPr>
                <w:rFonts w:ascii="Century Gothic" w:hAnsi="Century Gothic" w:cs="Calibri"/>
                <w:bCs/>
                <w:sz w:val="16"/>
                <w:szCs w:val="16"/>
              </w:rPr>
              <w:t xml:space="preserve">- le malus sur la base d’un forfait unique de 50 % de la cotisation majorée. </w:t>
            </w:r>
          </w:p>
        </w:tc>
      </w:tr>
    </w:tbl>
    <w:p w14:paraId="33C3FAB2" w14:textId="77777777" w:rsidR="00F0104D" w:rsidRDefault="00F0104D">
      <w:pPr>
        <w:rPr>
          <w:rFonts w:ascii="Century Gothic" w:hAnsi="Century Gothic" w:cs="Arial"/>
          <w:color w:val="FF0000"/>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0A0" w:firstRow="1" w:lastRow="0" w:firstColumn="1" w:lastColumn="0" w:noHBand="0" w:noVBand="0"/>
      </w:tblPr>
      <w:tblGrid>
        <w:gridCol w:w="905"/>
        <w:gridCol w:w="7281"/>
        <w:gridCol w:w="2462"/>
      </w:tblGrid>
      <w:tr w:rsidR="00214236" w:rsidRPr="003B3002" w14:paraId="594F4FA2" w14:textId="77777777" w:rsidTr="00214236">
        <w:trPr>
          <w:trHeight w:val="579"/>
          <w:jc w:val="center"/>
        </w:trPr>
        <w:tc>
          <w:tcPr>
            <w:tcW w:w="425" w:type="pct"/>
            <w:shd w:val="clear" w:color="auto" w:fill="A6C5C7"/>
            <w:vAlign w:val="center"/>
          </w:tcPr>
          <w:p w14:paraId="494BE482" w14:textId="77777777" w:rsidR="00214236" w:rsidRPr="00F0104D" w:rsidRDefault="00214236" w:rsidP="003B3002">
            <w:pPr>
              <w:jc w:val="center"/>
              <w:rPr>
                <w:rFonts w:ascii="Century Gothic" w:eastAsia="Calibri" w:hAnsi="Century Gothic" w:cs="Arial"/>
                <w:b/>
                <w:bCs/>
                <w:color w:val="FFFFFF" w:themeColor="background1"/>
                <w:sz w:val="18"/>
                <w:szCs w:val="18"/>
              </w:rPr>
            </w:pPr>
            <w:bookmarkStart w:id="8" w:name="_Hlk10716428"/>
            <w:r w:rsidRPr="00F0104D">
              <w:rPr>
                <w:rFonts w:ascii="Century Gothic" w:eastAsia="Calibri" w:hAnsi="Century Gothic" w:cs="Arial"/>
                <w:b/>
                <w:bCs/>
                <w:color w:val="FFFFFF" w:themeColor="background1"/>
                <w:sz w:val="18"/>
                <w:szCs w:val="18"/>
              </w:rPr>
              <w:t>N°</w:t>
            </w:r>
          </w:p>
        </w:tc>
        <w:tc>
          <w:tcPr>
            <w:tcW w:w="3419" w:type="pct"/>
            <w:shd w:val="clear" w:color="auto" w:fill="A6C5C7"/>
            <w:vAlign w:val="center"/>
          </w:tcPr>
          <w:p w14:paraId="7F8A2ED5" w14:textId="77777777" w:rsidR="00214236" w:rsidRPr="00F0104D" w:rsidRDefault="00214236" w:rsidP="003B3002">
            <w:pPr>
              <w:jc w:val="center"/>
              <w:rPr>
                <w:rFonts w:ascii="Century Gothic" w:eastAsia="Calibri" w:hAnsi="Century Gothic" w:cs="Arial"/>
                <w:b/>
                <w:bCs/>
                <w:color w:val="FFFFFF" w:themeColor="background1"/>
                <w:sz w:val="18"/>
                <w:szCs w:val="18"/>
              </w:rPr>
            </w:pPr>
            <w:r w:rsidRPr="00F0104D">
              <w:rPr>
                <w:rFonts w:ascii="Century Gothic" w:eastAsia="Calibri" w:hAnsi="Century Gothic" w:cs="Arial"/>
                <w:b/>
                <w:bCs/>
                <w:color w:val="FFFFFF" w:themeColor="background1"/>
                <w:sz w:val="18"/>
                <w:szCs w:val="18"/>
              </w:rPr>
              <w:t>Etablissements</w:t>
            </w:r>
          </w:p>
        </w:tc>
        <w:tc>
          <w:tcPr>
            <w:tcW w:w="1156" w:type="pct"/>
            <w:shd w:val="clear" w:color="auto" w:fill="A6C5C7"/>
            <w:vAlign w:val="center"/>
          </w:tcPr>
          <w:p w14:paraId="66EF507D" w14:textId="7636FE67" w:rsidR="00214236" w:rsidRPr="00F0104D" w:rsidRDefault="00214236" w:rsidP="003B3002">
            <w:pPr>
              <w:jc w:val="center"/>
              <w:rPr>
                <w:rFonts w:ascii="Century Gothic" w:eastAsia="Calibri" w:hAnsi="Century Gothic" w:cs="Arial"/>
                <w:b/>
                <w:bCs/>
                <w:color w:val="FFFFFF" w:themeColor="background1"/>
                <w:sz w:val="16"/>
                <w:szCs w:val="16"/>
              </w:rPr>
            </w:pPr>
            <w:r w:rsidRPr="00F0104D">
              <w:rPr>
                <w:rFonts w:ascii="Century Gothic" w:eastAsia="Calibri" w:hAnsi="Century Gothic" w:cs="Arial"/>
                <w:b/>
                <w:bCs/>
                <w:color w:val="FFFFFF" w:themeColor="background1"/>
                <w:sz w:val="16"/>
                <w:szCs w:val="16"/>
              </w:rPr>
              <w:t>Kilométrage / an</w:t>
            </w:r>
          </w:p>
        </w:tc>
      </w:tr>
      <w:tr w:rsidR="00214236" w:rsidRPr="003B3002" w14:paraId="2F193991" w14:textId="77777777" w:rsidTr="00214236">
        <w:trPr>
          <w:trHeight w:val="539"/>
          <w:jc w:val="center"/>
        </w:trPr>
        <w:tc>
          <w:tcPr>
            <w:tcW w:w="425" w:type="pct"/>
            <w:vAlign w:val="center"/>
          </w:tcPr>
          <w:p w14:paraId="52AECE5F" w14:textId="77777777" w:rsidR="00214236" w:rsidRPr="003B3002" w:rsidRDefault="00214236" w:rsidP="005C5017">
            <w:pPr>
              <w:jc w:val="center"/>
              <w:rPr>
                <w:rFonts w:ascii="Century Gothic" w:eastAsia="Calibri" w:hAnsi="Century Gothic" w:cs="Arial"/>
                <w:sz w:val="18"/>
                <w:szCs w:val="18"/>
              </w:rPr>
            </w:pPr>
            <w:r w:rsidRPr="003B3002">
              <w:rPr>
                <w:rFonts w:ascii="Century Gothic" w:eastAsia="Calibri" w:hAnsi="Century Gothic" w:cs="Arial"/>
                <w:sz w:val="18"/>
                <w:szCs w:val="18"/>
              </w:rPr>
              <w:t>1</w:t>
            </w:r>
          </w:p>
        </w:tc>
        <w:tc>
          <w:tcPr>
            <w:tcW w:w="3419" w:type="pct"/>
            <w:vAlign w:val="center"/>
          </w:tcPr>
          <w:p w14:paraId="172FE828" w14:textId="1D428CFF" w:rsidR="00214236" w:rsidRPr="00C02F93" w:rsidRDefault="00C02F93" w:rsidP="005C5017">
            <w:pPr>
              <w:rPr>
                <w:rFonts w:ascii="Century Gothic" w:eastAsia="Calibri" w:hAnsi="Century Gothic" w:cs="Arial"/>
                <w:b/>
                <w:sz w:val="18"/>
                <w:szCs w:val="18"/>
              </w:rPr>
            </w:pPr>
            <w:r w:rsidRPr="00C02F93">
              <w:rPr>
                <w:rFonts w:ascii="Century Gothic" w:eastAsia="Calibri" w:hAnsi="Century Gothic" w:cs="Arial"/>
                <w:b/>
                <w:sz w:val="18"/>
                <w:szCs w:val="18"/>
              </w:rPr>
              <w:t>C.H.U de Poitier</w:t>
            </w:r>
            <w:r w:rsidR="00332DB1">
              <w:rPr>
                <w:rFonts w:ascii="Century Gothic" w:eastAsia="Calibri" w:hAnsi="Century Gothic" w:cs="Arial"/>
                <w:b/>
                <w:sz w:val="18"/>
                <w:szCs w:val="18"/>
              </w:rPr>
              <w:t>s</w:t>
            </w:r>
          </w:p>
        </w:tc>
        <w:tc>
          <w:tcPr>
            <w:tcW w:w="1156" w:type="pct"/>
            <w:shd w:val="clear" w:color="auto" w:fill="FFFFFF" w:themeFill="background1"/>
            <w:vAlign w:val="center"/>
          </w:tcPr>
          <w:p w14:paraId="083F9E02" w14:textId="4F0AE879" w:rsidR="00214236" w:rsidRPr="000F6002" w:rsidRDefault="000F6002" w:rsidP="005C5017">
            <w:pPr>
              <w:jc w:val="center"/>
              <w:rPr>
                <w:rFonts w:ascii="Century Gothic" w:eastAsia="Calibri" w:hAnsi="Century Gothic" w:cs="Arial"/>
                <w:b/>
                <w:bCs/>
                <w:sz w:val="18"/>
                <w:szCs w:val="18"/>
              </w:rPr>
            </w:pPr>
            <w:r w:rsidRPr="000F6002">
              <w:rPr>
                <w:rFonts w:ascii="Century Gothic" w:eastAsia="Calibri" w:hAnsi="Century Gothic" w:cs="Arial"/>
                <w:b/>
                <w:bCs/>
                <w:sz w:val="18"/>
                <w:szCs w:val="18"/>
              </w:rPr>
              <w:t>210 000</w:t>
            </w:r>
          </w:p>
        </w:tc>
      </w:tr>
      <w:tr w:rsidR="00214236" w:rsidRPr="003B3002" w14:paraId="71C29FB4" w14:textId="77777777" w:rsidTr="00214236">
        <w:trPr>
          <w:trHeight w:val="539"/>
          <w:jc w:val="center"/>
        </w:trPr>
        <w:tc>
          <w:tcPr>
            <w:tcW w:w="425" w:type="pct"/>
            <w:vAlign w:val="center"/>
          </w:tcPr>
          <w:p w14:paraId="2E4B74EC" w14:textId="1CEB9A15" w:rsidR="00214236" w:rsidRPr="003B3002" w:rsidRDefault="003539C7" w:rsidP="00A07BC7">
            <w:pPr>
              <w:jc w:val="center"/>
              <w:rPr>
                <w:rFonts w:ascii="Century Gothic" w:eastAsia="Calibri" w:hAnsi="Century Gothic" w:cs="Arial"/>
                <w:sz w:val="18"/>
                <w:szCs w:val="18"/>
              </w:rPr>
            </w:pPr>
            <w:r>
              <w:rPr>
                <w:rFonts w:ascii="Century Gothic" w:eastAsia="Calibri" w:hAnsi="Century Gothic" w:cs="Arial"/>
                <w:sz w:val="18"/>
                <w:szCs w:val="18"/>
              </w:rPr>
              <w:t>2</w:t>
            </w:r>
          </w:p>
        </w:tc>
        <w:tc>
          <w:tcPr>
            <w:tcW w:w="3419" w:type="pct"/>
            <w:vAlign w:val="center"/>
          </w:tcPr>
          <w:p w14:paraId="1FD13D74" w14:textId="5DF108BE" w:rsidR="00214236" w:rsidRPr="00F0104D" w:rsidRDefault="00C02F93" w:rsidP="00A07BC7">
            <w:pPr>
              <w:rPr>
                <w:rFonts w:ascii="Century Gothic" w:eastAsia="Calibri" w:hAnsi="Century Gothic" w:cs="Arial"/>
                <w:b/>
                <w:sz w:val="18"/>
                <w:szCs w:val="18"/>
              </w:rPr>
            </w:pPr>
            <w:r>
              <w:rPr>
                <w:rFonts w:ascii="Century Gothic" w:eastAsia="Calibri" w:hAnsi="Century Gothic" w:cs="Arial"/>
                <w:b/>
                <w:sz w:val="18"/>
                <w:szCs w:val="18"/>
              </w:rPr>
              <w:t>EPSM Laborit</w:t>
            </w:r>
          </w:p>
        </w:tc>
        <w:tc>
          <w:tcPr>
            <w:tcW w:w="1156" w:type="pct"/>
            <w:shd w:val="clear" w:color="auto" w:fill="FFFFFF" w:themeFill="background1"/>
            <w:vAlign w:val="center"/>
          </w:tcPr>
          <w:p w14:paraId="3521EBF6" w14:textId="6BB02EF0" w:rsidR="00214236" w:rsidRPr="000F6002" w:rsidRDefault="000F6002" w:rsidP="00A07BC7">
            <w:pPr>
              <w:jc w:val="center"/>
              <w:rPr>
                <w:rFonts w:ascii="Century Gothic" w:eastAsia="Calibri" w:hAnsi="Century Gothic" w:cs="Arial"/>
                <w:sz w:val="18"/>
                <w:szCs w:val="18"/>
              </w:rPr>
            </w:pPr>
            <w:r w:rsidRPr="000F6002">
              <w:rPr>
                <w:rFonts w:ascii="Century Gothic" w:eastAsia="Calibri" w:hAnsi="Century Gothic" w:cs="Arial"/>
                <w:sz w:val="18"/>
                <w:szCs w:val="18"/>
              </w:rPr>
              <w:t>inconnu</w:t>
            </w:r>
          </w:p>
        </w:tc>
      </w:tr>
    </w:tbl>
    <w:p w14:paraId="6FDCA2CF" w14:textId="77777777" w:rsidR="00C15E9C" w:rsidRDefault="00C15E9C"/>
    <w:p w14:paraId="51A7C50A" w14:textId="77777777" w:rsidR="00C02F93" w:rsidRDefault="00C02F93"/>
    <w:tbl>
      <w:tblPr>
        <w:tblStyle w:val="Grilledutableau11"/>
        <w:tblW w:w="0" w:type="auto"/>
        <w:tblLook w:val="04A0" w:firstRow="1" w:lastRow="0" w:firstColumn="1" w:lastColumn="0" w:noHBand="0" w:noVBand="1"/>
      </w:tblPr>
      <w:tblGrid>
        <w:gridCol w:w="10648"/>
      </w:tblGrid>
      <w:tr w:rsidR="00C02F93" w:rsidRPr="00D939CC" w14:paraId="6B0594A5" w14:textId="77777777" w:rsidTr="00A704B1">
        <w:tc>
          <w:tcPr>
            <w:tcW w:w="10648" w:type="dxa"/>
            <w:tcBorders>
              <w:top w:val="nil"/>
              <w:left w:val="nil"/>
              <w:bottom w:val="nil"/>
              <w:right w:val="nil"/>
            </w:tcBorders>
            <w:shd w:val="clear" w:color="auto" w:fill="215868" w:themeFill="accent5" w:themeFillShade="80"/>
          </w:tcPr>
          <w:p w14:paraId="48562E4B" w14:textId="77777777" w:rsidR="00C02F93" w:rsidRPr="00F41AA2" w:rsidRDefault="00C02F93" w:rsidP="00A704B1">
            <w:pPr>
              <w:rPr>
                <w:rFonts w:ascii="Century Gothic" w:hAnsi="Century Gothic" w:cs="Calibri"/>
                <w:sz w:val="16"/>
                <w:szCs w:val="16"/>
              </w:rPr>
            </w:pPr>
          </w:p>
          <w:p w14:paraId="2D3ACAB0" w14:textId="77777777" w:rsidR="00C02F93" w:rsidRPr="00D939CC" w:rsidRDefault="00C02F93" w:rsidP="00A704B1">
            <w:pPr>
              <w:rPr>
                <w:rFonts w:ascii="Century Gothic" w:hAnsi="Century Gothic" w:cs="Calibri"/>
                <w:sz w:val="20"/>
                <w:szCs w:val="20"/>
              </w:rPr>
            </w:pPr>
            <w:r w:rsidRPr="00D939CC">
              <w:rPr>
                <w:rFonts w:ascii="Century Gothic" w:hAnsi="Century Gothic" w:cs="Calibri"/>
                <w:color w:val="FFFFFF" w:themeColor="background1"/>
                <w:sz w:val="20"/>
                <w:szCs w:val="20"/>
              </w:rPr>
              <w:t xml:space="preserve">ARTICLE 3 – GARANTIES ACCORDEES </w:t>
            </w:r>
            <w:r w:rsidRPr="0067711C">
              <w:rPr>
                <w:rFonts w:ascii="Century Gothic" w:hAnsi="Century Gothic" w:cs="Calibri"/>
                <w:color w:val="FFFFFF" w:themeColor="background1"/>
                <w:sz w:val="18"/>
                <w:szCs w:val="18"/>
              </w:rPr>
              <w:t>–</w:t>
            </w:r>
            <w:r>
              <w:rPr>
                <w:rFonts w:ascii="Century Gothic" w:hAnsi="Century Gothic" w:cs="Calibri"/>
                <w:color w:val="FFFFFF" w:themeColor="background1"/>
                <w:sz w:val="18"/>
                <w:szCs w:val="18"/>
              </w:rPr>
              <w:t xml:space="preserve"> P</w:t>
            </w:r>
            <w:r w:rsidRPr="0067711C">
              <w:rPr>
                <w:rFonts w:ascii="Century Gothic" w:hAnsi="Century Gothic" w:cs="Calibri"/>
                <w:color w:val="FFFFFF" w:themeColor="background1"/>
                <w:sz w:val="18"/>
                <w:szCs w:val="18"/>
              </w:rPr>
              <w:t>restation supplémentaire</w:t>
            </w:r>
          </w:p>
          <w:p w14:paraId="437E9ACD" w14:textId="77777777" w:rsidR="00C02F93" w:rsidRPr="00F41AA2" w:rsidRDefault="00C02F93" w:rsidP="00A704B1">
            <w:pPr>
              <w:rPr>
                <w:rFonts w:ascii="Century Gothic" w:hAnsi="Century Gothic" w:cs="Calibri"/>
                <w:sz w:val="16"/>
                <w:szCs w:val="16"/>
              </w:rPr>
            </w:pPr>
          </w:p>
        </w:tc>
      </w:tr>
    </w:tbl>
    <w:p w14:paraId="14A55285" w14:textId="77777777" w:rsidR="00C15E9C" w:rsidRDefault="00C15E9C"/>
    <w:p w14:paraId="20827679" w14:textId="77777777" w:rsidR="00DB198D" w:rsidRPr="00DB198D" w:rsidRDefault="00DB198D" w:rsidP="00DB198D">
      <w:pPr>
        <w:rPr>
          <w:rFonts w:ascii="Century Gothic" w:hAnsi="Century Gothic"/>
          <w:b/>
          <w:bCs/>
          <w:sz w:val="20"/>
          <w:szCs w:val="20"/>
          <w:u w:val="single"/>
        </w:rPr>
      </w:pPr>
      <w:r w:rsidRPr="00DB198D">
        <w:rPr>
          <w:rFonts w:ascii="Century Gothic" w:hAnsi="Century Gothic"/>
          <w:b/>
          <w:bCs/>
          <w:sz w:val="20"/>
          <w:szCs w:val="20"/>
          <w:u w:val="single"/>
        </w:rPr>
        <w:t xml:space="preserve">3.1 – Variante franchise majorée </w:t>
      </w:r>
    </w:p>
    <w:p w14:paraId="4807C3C4" w14:textId="77777777" w:rsidR="00DB198D" w:rsidRPr="00DB198D" w:rsidRDefault="00DB198D" w:rsidP="00DB198D">
      <w:pPr>
        <w:rPr>
          <w:rFonts w:ascii="Century Gothic" w:hAnsi="Century Gothic"/>
          <w:sz w:val="20"/>
          <w:szCs w:val="20"/>
        </w:rPr>
      </w:pPr>
    </w:p>
    <w:p w14:paraId="6CEE1ECD" w14:textId="77777777" w:rsidR="00DB198D" w:rsidRPr="00DB198D" w:rsidRDefault="00DB198D" w:rsidP="00DB198D">
      <w:pPr>
        <w:rPr>
          <w:rFonts w:ascii="Century Gothic" w:hAnsi="Century Gothic"/>
          <w:sz w:val="20"/>
          <w:szCs w:val="20"/>
        </w:rPr>
      </w:pPr>
      <w:r w:rsidRPr="00DB198D">
        <w:rPr>
          <w:rFonts w:ascii="Century Gothic" w:hAnsi="Century Gothic"/>
          <w:sz w:val="20"/>
          <w:szCs w:val="20"/>
        </w:rPr>
        <w:t>La franchise applicable à la garantie « dommages tous accidents » est majorée comme indiqué ci-dessous</w:t>
      </w:r>
    </w:p>
    <w:p w14:paraId="06208E32" w14:textId="77777777" w:rsidR="00DB198D" w:rsidRPr="00DB198D" w:rsidRDefault="00DB198D" w:rsidP="00DB198D"/>
    <w:tbl>
      <w:tblPr>
        <w:tblStyle w:val="Grilledutableau9"/>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41"/>
        <w:gridCol w:w="5407"/>
      </w:tblGrid>
      <w:tr w:rsidR="00DB198D" w:rsidRPr="00DB198D" w14:paraId="6E0FFA42" w14:textId="77777777" w:rsidTr="00DB198D">
        <w:trPr>
          <w:trHeight w:val="435"/>
        </w:trPr>
        <w:tc>
          <w:tcPr>
            <w:tcW w:w="2461" w:type="pct"/>
            <w:shd w:val="clear" w:color="auto" w:fill="F2F2F2" w:themeFill="background1" w:themeFillShade="F2"/>
            <w:vAlign w:val="center"/>
          </w:tcPr>
          <w:p w14:paraId="29FBC10C" w14:textId="77777777" w:rsidR="00DB198D" w:rsidRPr="00DB198D" w:rsidRDefault="00DB198D" w:rsidP="00DB198D">
            <w:pPr>
              <w:spacing w:line="288" w:lineRule="auto"/>
              <w:jc w:val="both"/>
              <w:rPr>
                <w:rFonts w:ascii="Century Gothic" w:hAnsi="Century Gothic"/>
                <w:sz w:val="20"/>
                <w:szCs w:val="20"/>
              </w:rPr>
            </w:pPr>
            <w:r w:rsidRPr="00DB198D">
              <w:rPr>
                <w:rFonts w:ascii="Century Gothic" w:hAnsi="Century Gothic"/>
                <w:sz w:val="20"/>
                <w:szCs w:val="20"/>
              </w:rPr>
              <w:t>Catégories de véhicules</w:t>
            </w:r>
          </w:p>
        </w:tc>
        <w:tc>
          <w:tcPr>
            <w:tcW w:w="2539" w:type="pct"/>
            <w:shd w:val="clear" w:color="auto" w:fill="F2F2F2" w:themeFill="background1" w:themeFillShade="F2"/>
            <w:vAlign w:val="center"/>
          </w:tcPr>
          <w:p w14:paraId="3A29BBA2" w14:textId="63B441C1" w:rsidR="00DB198D" w:rsidRPr="00DB198D" w:rsidRDefault="00DB198D" w:rsidP="00DB198D">
            <w:pPr>
              <w:spacing w:line="288" w:lineRule="auto"/>
              <w:jc w:val="center"/>
              <w:rPr>
                <w:rFonts w:ascii="Century Gothic" w:hAnsi="Century Gothic"/>
                <w:b/>
                <w:bCs/>
                <w:sz w:val="20"/>
                <w:szCs w:val="20"/>
              </w:rPr>
            </w:pPr>
            <w:r w:rsidRPr="00DB198D">
              <w:rPr>
                <w:rFonts w:ascii="Century Gothic" w:hAnsi="Century Gothic"/>
                <w:b/>
                <w:bCs/>
                <w:sz w:val="20"/>
                <w:szCs w:val="20"/>
              </w:rPr>
              <w:t>Dommages tous accidents</w:t>
            </w:r>
          </w:p>
        </w:tc>
      </w:tr>
      <w:tr w:rsidR="00DB198D" w:rsidRPr="00DB198D" w14:paraId="14613825" w14:textId="77777777" w:rsidTr="00DB198D">
        <w:trPr>
          <w:trHeight w:val="454"/>
        </w:trPr>
        <w:tc>
          <w:tcPr>
            <w:tcW w:w="2461" w:type="pct"/>
            <w:shd w:val="clear" w:color="auto" w:fill="FFFFFF" w:themeFill="background1"/>
            <w:vAlign w:val="center"/>
          </w:tcPr>
          <w:p w14:paraId="7600AFF5" w14:textId="77777777" w:rsidR="00DB198D" w:rsidRPr="00DB198D" w:rsidRDefault="00DB198D" w:rsidP="00DB198D">
            <w:pPr>
              <w:spacing w:line="288" w:lineRule="auto"/>
              <w:jc w:val="both"/>
              <w:rPr>
                <w:rFonts w:ascii="Century Gothic" w:hAnsi="Century Gothic"/>
                <w:b/>
                <w:bCs/>
                <w:sz w:val="20"/>
                <w:szCs w:val="20"/>
              </w:rPr>
            </w:pPr>
            <w:r w:rsidRPr="00DB198D">
              <w:rPr>
                <w:rFonts w:ascii="Century Gothic" w:hAnsi="Century Gothic"/>
                <w:bCs/>
                <w:sz w:val="20"/>
                <w:szCs w:val="20"/>
              </w:rPr>
              <w:t xml:space="preserve">Véhicules légers </w:t>
            </w:r>
          </w:p>
        </w:tc>
        <w:tc>
          <w:tcPr>
            <w:tcW w:w="2539" w:type="pct"/>
            <w:shd w:val="clear" w:color="auto" w:fill="FFFFFF" w:themeFill="background1"/>
            <w:vAlign w:val="center"/>
          </w:tcPr>
          <w:p w14:paraId="136B3F1F" w14:textId="77777777" w:rsidR="00DB198D" w:rsidRPr="00DB198D" w:rsidRDefault="00DB198D" w:rsidP="00DB198D">
            <w:pPr>
              <w:spacing w:line="288" w:lineRule="auto"/>
              <w:jc w:val="center"/>
              <w:rPr>
                <w:rFonts w:ascii="Century Gothic" w:hAnsi="Century Gothic"/>
                <w:bCs/>
                <w:sz w:val="20"/>
                <w:szCs w:val="20"/>
              </w:rPr>
            </w:pPr>
            <w:r w:rsidRPr="00DB198D">
              <w:rPr>
                <w:rFonts w:ascii="Century Gothic" w:hAnsi="Century Gothic"/>
                <w:bCs/>
                <w:sz w:val="20"/>
                <w:szCs w:val="20"/>
              </w:rPr>
              <w:t>7 ans / F 500</w:t>
            </w:r>
          </w:p>
        </w:tc>
      </w:tr>
      <w:tr w:rsidR="00DB198D" w:rsidRPr="00DB198D" w14:paraId="2D3704A3" w14:textId="77777777" w:rsidTr="00DB198D">
        <w:trPr>
          <w:trHeight w:val="454"/>
        </w:trPr>
        <w:tc>
          <w:tcPr>
            <w:tcW w:w="2461" w:type="pct"/>
            <w:shd w:val="clear" w:color="auto" w:fill="FFFFFF" w:themeFill="background1"/>
            <w:vAlign w:val="center"/>
          </w:tcPr>
          <w:p w14:paraId="70B39989" w14:textId="77777777" w:rsidR="00DB198D" w:rsidRPr="00DB198D" w:rsidRDefault="00DB198D" w:rsidP="00DB198D">
            <w:pPr>
              <w:spacing w:line="288" w:lineRule="auto"/>
              <w:jc w:val="both"/>
              <w:rPr>
                <w:rFonts w:ascii="Century Gothic" w:hAnsi="Century Gothic"/>
                <w:b/>
                <w:bCs/>
                <w:sz w:val="20"/>
                <w:szCs w:val="20"/>
              </w:rPr>
            </w:pPr>
            <w:r w:rsidRPr="00DB198D">
              <w:rPr>
                <w:rFonts w:ascii="Century Gothic" w:hAnsi="Century Gothic"/>
                <w:bCs/>
                <w:sz w:val="20"/>
                <w:szCs w:val="20"/>
              </w:rPr>
              <w:t>Véhicules légers de type SMUR</w:t>
            </w:r>
          </w:p>
        </w:tc>
        <w:tc>
          <w:tcPr>
            <w:tcW w:w="2539" w:type="pct"/>
            <w:shd w:val="clear" w:color="auto" w:fill="FFFFFF" w:themeFill="background1"/>
            <w:vAlign w:val="center"/>
          </w:tcPr>
          <w:p w14:paraId="35162284" w14:textId="77777777" w:rsidR="00DB198D" w:rsidRPr="00DB198D" w:rsidRDefault="00DB198D" w:rsidP="00DB198D">
            <w:pPr>
              <w:spacing w:line="288" w:lineRule="auto"/>
              <w:jc w:val="center"/>
              <w:rPr>
                <w:rFonts w:ascii="Century Gothic" w:hAnsi="Century Gothic"/>
                <w:bCs/>
                <w:sz w:val="20"/>
                <w:szCs w:val="20"/>
              </w:rPr>
            </w:pPr>
            <w:r w:rsidRPr="00DB198D">
              <w:rPr>
                <w:rFonts w:ascii="Century Gothic" w:hAnsi="Century Gothic"/>
                <w:bCs/>
                <w:sz w:val="20"/>
                <w:szCs w:val="20"/>
              </w:rPr>
              <w:t>10 ans / F 500</w:t>
            </w:r>
          </w:p>
        </w:tc>
      </w:tr>
      <w:tr w:rsidR="00DB198D" w:rsidRPr="00DB198D" w14:paraId="3E74B67E" w14:textId="77777777" w:rsidTr="00DB198D">
        <w:trPr>
          <w:trHeight w:val="454"/>
        </w:trPr>
        <w:tc>
          <w:tcPr>
            <w:tcW w:w="2461" w:type="pct"/>
            <w:shd w:val="clear" w:color="auto" w:fill="FFFFFF" w:themeFill="background1"/>
            <w:vAlign w:val="center"/>
          </w:tcPr>
          <w:p w14:paraId="32B99D29" w14:textId="77777777" w:rsidR="00DB198D" w:rsidRPr="00DB198D" w:rsidRDefault="00DB198D" w:rsidP="00DB198D">
            <w:pPr>
              <w:spacing w:line="288" w:lineRule="auto"/>
              <w:jc w:val="both"/>
              <w:rPr>
                <w:rFonts w:ascii="Century Gothic" w:hAnsi="Century Gothic"/>
                <w:bCs/>
                <w:sz w:val="20"/>
                <w:szCs w:val="20"/>
              </w:rPr>
            </w:pPr>
            <w:r w:rsidRPr="00DB198D">
              <w:rPr>
                <w:rFonts w:ascii="Century Gothic" w:hAnsi="Century Gothic"/>
                <w:bCs/>
                <w:sz w:val="20"/>
                <w:szCs w:val="20"/>
              </w:rPr>
              <w:t xml:space="preserve">Poids lourds </w:t>
            </w:r>
          </w:p>
        </w:tc>
        <w:tc>
          <w:tcPr>
            <w:tcW w:w="2539" w:type="pct"/>
            <w:shd w:val="clear" w:color="auto" w:fill="FFFFFF" w:themeFill="background1"/>
            <w:vAlign w:val="center"/>
          </w:tcPr>
          <w:p w14:paraId="15CEED5D" w14:textId="77777777" w:rsidR="00DB198D" w:rsidRPr="00DB198D" w:rsidRDefault="00DB198D" w:rsidP="00DB198D">
            <w:pPr>
              <w:spacing w:line="288" w:lineRule="auto"/>
              <w:jc w:val="center"/>
              <w:rPr>
                <w:rFonts w:ascii="Century Gothic" w:hAnsi="Century Gothic"/>
                <w:bCs/>
                <w:sz w:val="20"/>
                <w:szCs w:val="20"/>
              </w:rPr>
            </w:pPr>
            <w:r w:rsidRPr="00DB198D">
              <w:rPr>
                <w:rFonts w:ascii="Century Gothic" w:hAnsi="Century Gothic"/>
                <w:bCs/>
                <w:sz w:val="20"/>
                <w:szCs w:val="20"/>
              </w:rPr>
              <w:t>20 ans / F 1000</w:t>
            </w:r>
          </w:p>
        </w:tc>
      </w:tr>
      <w:tr w:rsidR="00DB198D" w:rsidRPr="00DB198D" w14:paraId="12CE214C" w14:textId="77777777" w:rsidTr="00DB198D">
        <w:trPr>
          <w:trHeight w:val="454"/>
        </w:trPr>
        <w:tc>
          <w:tcPr>
            <w:tcW w:w="2461" w:type="pct"/>
            <w:shd w:val="clear" w:color="auto" w:fill="FFFFFF" w:themeFill="background1"/>
            <w:vAlign w:val="center"/>
          </w:tcPr>
          <w:p w14:paraId="1E89D1F9" w14:textId="77777777" w:rsidR="00DB198D" w:rsidRPr="00DB198D" w:rsidRDefault="00DB198D" w:rsidP="00DB198D">
            <w:pPr>
              <w:spacing w:line="288" w:lineRule="auto"/>
              <w:jc w:val="both"/>
              <w:rPr>
                <w:rFonts w:ascii="Century Gothic" w:hAnsi="Century Gothic"/>
                <w:bCs/>
                <w:sz w:val="20"/>
                <w:szCs w:val="20"/>
              </w:rPr>
            </w:pPr>
            <w:r w:rsidRPr="00DB198D">
              <w:rPr>
                <w:rFonts w:ascii="Century Gothic" w:hAnsi="Century Gothic"/>
                <w:bCs/>
                <w:sz w:val="20"/>
                <w:szCs w:val="20"/>
              </w:rPr>
              <w:t>QUADRICYCLE A MOTEUR</w:t>
            </w:r>
          </w:p>
        </w:tc>
        <w:tc>
          <w:tcPr>
            <w:tcW w:w="2539" w:type="pct"/>
            <w:shd w:val="clear" w:color="auto" w:fill="FFFFFF" w:themeFill="background1"/>
            <w:vAlign w:val="center"/>
          </w:tcPr>
          <w:p w14:paraId="2848FAE6" w14:textId="77777777" w:rsidR="00DB198D" w:rsidRPr="00DB198D" w:rsidRDefault="00DB198D" w:rsidP="00DB198D">
            <w:pPr>
              <w:spacing w:line="288" w:lineRule="auto"/>
              <w:jc w:val="center"/>
              <w:rPr>
                <w:rFonts w:ascii="Century Gothic" w:hAnsi="Century Gothic"/>
                <w:bCs/>
                <w:sz w:val="20"/>
                <w:szCs w:val="20"/>
              </w:rPr>
            </w:pPr>
            <w:r w:rsidRPr="00DB198D">
              <w:rPr>
                <w:rFonts w:ascii="Century Gothic" w:hAnsi="Century Gothic"/>
                <w:bCs/>
                <w:sz w:val="20"/>
                <w:szCs w:val="20"/>
              </w:rPr>
              <w:t>7 ans / F 500</w:t>
            </w:r>
          </w:p>
        </w:tc>
      </w:tr>
      <w:tr w:rsidR="00DB198D" w:rsidRPr="00DB198D" w14:paraId="4BC10EE5" w14:textId="77777777" w:rsidTr="00DB198D">
        <w:trPr>
          <w:trHeight w:val="454"/>
        </w:trPr>
        <w:tc>
          <w:tcPr>
            <w:tcW w:w="2461" w:type="pct"/>
            <w:shd w:val="clear" w:color="auto" w:fill="FFFFFF" w:themeFill="background1"/>
            <w:vAlign w:val="center"/>
          </w:tcPr>
          <w:p w14:paraId="08E02EFD" w14:textId="77777777" w:rsidR="00DB198D" w:rsidRPr="00DB198D" w:rsidRDefault="00DB198D" w:rsidP="00DB198D">
            <w:pPr>
              <w:spacing w:line="288" w:lineRule="auto"/>
              <w:jc w:val="both"/>
              <w:rPr>
                <w:rFonts w:ascii="Century Gothic" w:hAnsi="Century Gothic"/>
                <w:sz w:val="20"/>
                <w:szCs w:val="20"/>
              </w:rPr>
            </w:pPr>
            <w:r w:rsidRPr="00DB198D">
              <w:rPr>
                <w:rFonts w:ascii="Century Gothic" w:hAnsi="Century Gothic"/>
                <w:bCs/>
                <w:sz w:val="20"/>
                <w:szCs w:val="20"/>
              </w:rPr>
              <w:t xml:space="preserve">Engins divers </w:t>
            </w:r>
          </w:p>
        </w:tc>
        <w:tc>
          <w:tcPr>
            <w:tcW w:w="2539" w:type="pct"/>
            <w:shd w:val="clear" w:color="auto" w:fill="FFFFFF" w:themeFill="background1"/>
            <w:vAlign w:val="center"/>
          </w:tcPr>
          <w:p w14:paraId="1B77533D" w14:textId="77777777" w:rsidR="00DB198D" w:rsidRPr="00DB198D" w:rsidRDefault="00DB198D" w:rsidP="00DB198D">
            <w:pPr>
              <w:spacing w:line="288" w:lineRule="auto"/>
              <w:jc w:val="center"/>
              <w:rPr>
                <w:rFonts w:ascii="Century Gothic" w:hAnsi="Century Gothic"/>
                <w:sz w:val="20"/>
                <w:szCs w:val="20"/>
              </w:rPr>
            </w:pPr>
            <w:r w:rsidRPr="00DB198D">
              <w:rPr>
                <w:rFonts w:ascii="Century Gothic" w:hAnsi="Century Gothic"/>
                <w:bCs/>
                <w:sz w:val="20"/>
                <w:szCs w:val="20"/>
              </w:rPr>
              <w:t>20 ans / F 1000</w:t>
            </w:r>
          </w:p>
        </w:tc>
      </w:tr>
      <w:tr w:rsidR="00DB198D" w:rsidRPr="00DB198D" w14:paraId="67EA88C8" w14:textId="77777777" w:rsidTr="00DB198D">
        <w:trPr>
          <w:trHeight w:val="454"/>
        </w:trPr>
        <w:tc>
          <w:tcPr>
            <w:tcW w:w="2461" w:type="pct"/>
            <w:shd w:val="clear" w:color="auto" w:fill="FFFFFF" w:themeFill="background1"/>
            <w:vAlign w:val="center"/>
          </w:tcPr>
          <w:p w14:paraId="486548D3" w14:textId="77777777" w:rsidR="00DB198D" w:rsidRPr="00DB198D" w:rsidRDefault="00DB198D" w:rsidP="00DB198D">
            <w:pPr>
              <w:spacing w:line="288" w:lineRule="auto"/>
              <w:jc w:val="both"/>
              <w:rPr>
                <w:rFonts w:ascii="Century Gothic" w:hAnsi="Century Gothic"/>
                <w:sz w:val="20"/>
                <w:szCs w:val="20"/>
              </w:rPr>
            </w:pPr>
            <w:r w:rsidRPr="00DB198D">
              <w:rPr>
                <w:rFonts w:ascii="Century Gothic" w:hAnsi="Century Gothic"/>
                <w:bCs/>
                <w:sz w:val="20"/>
                <w:szCs w:val="20"/>
              </w:rPr>
              <w:t>Remorque</w:t>
            </w:r>
          </w:p>
        </w:tc>
        <w:tc>
          <w:tcPr>
            <w:tcW w:w="2539" w:type="pct"/>
            <w:shd w:val="clear" w:color="auto" w:fill="FFFFFF" w:themeFill="background1"/>
            <w:vAlign w:val="center"/>
          </w:tcPr>
          <w:p w14:paraId="70A79420" w14:textId="77777777" w:rsidR="00DB198D" w:rsidRPr="00DB198D" w:rsidRDefault="00DB198D" w:rsidP="00DB198D">
            <w:pPr>
              <w:spacing w:line="288" w:lineRule="auto"/>
              <w:jc w:val="center"/>
              <w:rPr>
                <w:rFonts w:ascii="Century Gothic" w:hAnsi="Century Gothic"/>
                <w:sz w:val="20"/>
                <w:szCs w:val="20"/>
              </w:rPr>
            </w:pPr>
            <w:r w:rsidRPr="00DB198D">
              <w:rPr>
                <w:rFonts w:ascii="Century Gothic" w:hAnsi="Century Gothic"/>
                <w:bCs/>
                <w:sz w:val="20"/>
                <w:szCs w:val="20"/>
              </w:rPr>
              <w:t>15 ans / F 1000</w:t>
            </w:r>
          </w:p>
        </w:tc>
      </w:tr>
    </w:tbl>
    <w:p w14:paraId="2B8E55EC" w14:textId="77777777" w:rsidR="00DB198D" w:rsidRPr="00DB198D" w:rsidRDefault="00DB198D" w:rsidP="00DB198D"/>
    <w:p w14:paraId="62111CAA" w14:textId="4A510D09" w:rsidR="00DB198D" w:rsidRPr="00615D8D" w:rsidRDefault="00DB198D" w:rsidP="00DB198D">
      <w:pPr>
        <w:rPr>
          <w:rFonts w:ascii="Century Gothic" w:hAnsi="Century Gothic" w:cs="Calibri"/>
          <w:b/>
          <w:bCs/>
          <w:sz w:val="18"/>
          <w:szCs w:val="18"/>
          <w:u w:val="single"/>
        </w:rPr>
      </w:pPr>
      <w:r w:rsidRPr="00615D8D">
        <w:rPr>
          <w:rFonts w:ascii="Century Gothic" w:hAnsi="Century Gothic" w:cs="Calibri"/>
          <w:b/>
          <w:bCs/>
          <w:sz w:val="18"/>
          <w:szCs w:val="18"/>
          <w:u w:val="single"/>
        </w:rPr>
        <w:t>3.2</w:t>
      </w:r>
      <w:r>
        <w:rPr>
          <w:rFonts w:ascii="Century Gothic" w:hAnsi="Century Gothic" w:cs="Calibri"/>
          <w:b/>
          <w:bCs/>
          <w:sz w:val="18"/>
          <w:szCs w:val="18"/>
          <w:u w:val="single"/>
        </w:rPr>
        <w:t>/3</w:t>
      </w:r>
      <w:r w:rsidRPr="00615D8D">
        <w:rPr>
          <w:rFonts w:ascii="Century Gothic" w:hAnsi="Century Gothic" w:cs="Calibri"/>
          <w:b/>
          <w:bCs/>
          <w:sz w:val="18"/>
          <w:szCs w:val="18"/>
          <w:u w:val="single"/>
        </w:rPr>
        <w:t xml:space="preserve"> – Prestation supplémentaire « bris de glace » </w:t>
      </w:r>
    </w:p>
    <w:p w14:paraId="45858597" w14:textId="77777777" w:rsidR="00DB198D" w:rsidRDefault="00DB198D" w:rsidP="00DB198D"/>
    <w:tbl>
      <w:tblPr>
        <w:tblStyle w:val="Grilledutableau9"/>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800"/>
        <w:gridCol w:w="3424"/>
        <w:gridCol w:w="3424"/>
      </w:tblGrid>
      <w:tr w:rsidR="00DB198D" w:rsidRPr="00131B66" w14:paraId="5C6C51CF" w14:textId="782C1626" w:rsidTr="00DB198D">
        <w:trPr>
          <w:trHeight w:val="551"/>
        </w:trPr>
        <w:tc>
          <w:tcPr>
            <w:tcW w:w="1784" w:type="pct"/>
            <w:shd w:val="clear" w:color="auto" w:fill="F2F2F2" w:themeFill="background1" w:themeFillShade="F2"/>
            <w:vAlign w:val="center"/>
          </w:tcPr>
          <w:p w14:paraId="2E62D7E9" w14:textId="77777777" w:rsidR="00DB198D" w:rsidRPr="008914A7" w:rsidRDefault="00DB198D" w:rsidP="009C2C5A">
            <w:pPr>
              <w:jc w:val="center"/>
              <w:rPr>
                <w:rFonts w:ascii="Century Gothic" w:hAnsi="Century Gothic" w:cs="Calibri"/>
                <w:sz w:val="16"/>
                <w:szCs w:val="16"/>
              </w:rPr>
            </w:pPr>
            <w:r w:rsidRPr="008914A7">
              <w:rPr>
                <w:rFonts w:ascii="Century Gothic" w:hAnsi="Century Gothic" w:cs="Calibri"/>
                <w:sz w:val="16"/>
                <w:szCs w:val="16"/>
              </w:rPr>
              <w:t>Catégories de véhicules</w:t>
            </w:r>
          </w:p>
        </w:tc>
        <w:tc>
          <w:tcPr>
            <w:tcW w:w="1608" w:type="pct"/>
            <w:shd w:val="clear" w:color="auto" w:fill="F2F2F2" w:themeFill="background1" w:themeFillShade="F2"/>
            <w:vAlign w:val="center"/>
          </w:tcPr>
          <w:p w14:paraId="2101C842" w14:textId="33629A0D" w:rsidR="00DB198D" w:rsidRPr="00131B66" w:rsidRDefault="00DB198D" w:rsidP="00DB198D">
            <w:pPr>
              <w:jc w:val="center"/>
              <w:rPr>
                <w:rFonts w:ascii="Century Gothic" w:hAnsi="Century Gothic" w:cs="Calibri"/>
                <w:b/>
                <w:bCs/>
                <w:sz w:val="16"/>
                <w:szCs w:val="16"/>
              </w:rPr>
            </w:pPr>
            <w:r>
              <w:rPr>
                <w:rFonts w:ascii="Century Gothic" w:hAnsi="Century Gothic" w:cs="Calibri"/>
                <w:b/>
                <w:bCs/>
                <w:sz w:val="18"/>
                <w:szCs w:val="18"/>
                <w:u w:val="single"/>
              </w:rPr>
              <w:t xml:space="preserve">3.2 - </w:t>
            </w:r>
            <w:r w:rsidRPr="00615D8D">
              <w:rPr>
                <w:rFonts w:ascii="Century Gothic" w:hAnsi="Century Gothic" w:cs="Calibri"/>
                <w:b/>
                <w:bCs/>
                <w:sz w:val="18"/>
                <w:szCs w:val="18"/>
                <w:u w:val="single"/>
              </w:rPr>
              <w:t xml:space="preserve">pour </w:t>
            </w:r>
            <w:r>
              <w:rPr>
                <w:rFonts w:ascii="Century Gothic" w:hAnsi="Century Gothic" w:cs="Calibri"/>
                <w:b/>
                <w:bCs/>
                <w:sz w:val="18"/>
                <w:szCs w:val="18"/>
                <w:u w:val="single"/>
              </w:rPr>
              <w:t>le CHU</w:t>
            </w:r>
          </w:p>
        </w:tc>
        <w:tc>
          <w:tcPr>
            <w:tcW w:w="1608" w:type="pct"/>
            <w:shd w:val="clear" w:color="auto" w:fill="F2F2F2" w:themeFill="background1" w:themeFillShade="F2"/>
            <w:vAlign w:val="center"/>
          </w:tcPr>
          <w:p w14:paraId="4E5AA0DF" w14:textId="5DE0829B" w:rsidR="00DB198D" w:rsidRPr="00DB198D" w:rsidRDefault="00DB198D" w:rsidP="00DB198D">
            <w:pPr>
              <w:jc w:val="center"/>
              <w:rPr>
                <w:rFonts w:ascii="Century Gothic" w:hAnsi="Century Gothic" w:cs="Calibri"/>
                <w:b/>
                <w:bCs/>
                <w:sz w:val="18"/>
                <w:szCs w:val="18"/>
                <w:u w:val="single"/>
              </w:rPr>
            </w:pPr>
            <w:r>
              <w:rPr>
                <w:rFonts w:ascii="Century Gothic" w:hAnsi="Century Gothic" w:cs="Calibri"/>
                <w:b/>
                <w:bCs/>
                <w:sz w:val="18"/>
                <w:szCs w:val="18"/>
                <w:u w:val="single"/>
              </w:rPr>
              <w:t xml:space="preserve">3.3 - </w:t>
            </w:r>
            <w:r w:rsidRPr="00615D8D">
              <w:rPr>
                <w:rFonts w:ascii="Century Gothic" w:hAnsi="Century Gothic" w:cs="Calibri"/>
                <w:b/>
                <w:bCs/>
                <w:sz w:val="18"/>
                <w:szCs w:val="18"/>
                <w:u w:val="single"/>
              </w:rPr>
              <w:t xml:space="preserve">pour </w:t>
            </w:r>
            <w:r>
              <w:rPr>
                <w:rFonts w:ascii="Century Gothic" w:hAnsi="Century Gothic" w:cs="Calibri"/>
                <w:b/>
                <w:bCs/>
                <w:sz w:val="18"/>
                <w:szCs w:val="18"/>
                <w:u w:val="single"/>
              </w:rPr>
              <w:t>l’EPSM</w:t>
            </w:r>
          </w:p>
        </w:tc>
      </w:tr>
      <w:tr w:rsidR="00DB198D" w:rsidRPr="006B748C" w14:paraId="1A81DA8C" w14:textId="05DA689A" w:rsidTr="00DB198D">
        <w:trPr>
          <w:trHeight w:val="454"/>
        </w:trPr>
        <w:tc>
          <w:tcPr>
            <w:tcW w:w="1784" w:type="pct"/>
            <w:shd w:val="clear" w:color="auto" w:fill="FFFFFF" w:themeFill="background1"/>
            <w:vAlign w:val="center"/>
          </w:tcPr>
          <w:p w14:paraId="428B5721" w14:textId="77777777" w:rsidR="00DB198D" w:rsidRPr="00131B66" w:rsidRDefault="00DB198D" w:rsidP="00DB198D">
            <w:pPr>
              <w:jc w:val="both"/>
              <w:rPr>
                <w:rFonts w:ascii="Century Gothic" w:hAnsi="Century Gothic" w:cs="Calibri"/>
                <w:b/>
                <w:bCs/>
                <w:sz w:val="16"/>
                <w:szCs w:val="16"/>
              </w:rPr>
            </w:pPr>
            <w:r w:rsidRPr="00131B66">
              <w:rPr>
                <w:rFonts w:ascii="Century Gothic" w:hAnsi="Century Gothic" w:cs="Calibri"/>
                <w:bCs/>
                <w:sz w:val="16"/>
                <w:szCs w:val="16"/>
              </w:rPr>
              <w:t xml:space="preserve">Véhicules légers </w:t>
            </w:r>
          </w:p>
        </w:tc>
        <w:tc>
          <w:tcPr>
            <w:tcW w:w="1608" w:type="pct"/>
            <w:shd w:val="clear" w:color="auto" w:fill="FFFFFF" w:themeFill="background1"/>
            <w:vAlign w:val="center"/>
          </w:tcPr>
          <w:p w14:paraId="769A5A29" w14:textId="77777777"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1608" w:type="pct"/>
            <w:shd w:val="clear" w:color="auto" w:fill="FFFFFF" w:themeFill="background1"/>
            <w:vAlign w:val="center"/>
          </w:tcPr>
          <w:p w14:paraId="26EB8A67" w14:textId="76F2A0DF"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r>
      <w:tr w:rsidR="00DB198D" w:rsidRPr="006B748C" w14:paraId="4659CA4F" w14:textId="35295C92" w:rsidTr="00DB198D">
        <w:trPr>
          <w:trHeight w:val="454"/>
        </w:trPr>
        <w:tc>
          <w:tcPr>
            <w:tcW w:w="1784" w:type="pct"/>
            <w:shd w:val="clear" w:color="auto" w:fill="FFFFFF" w:themeFill="background1"/>
            <w:vAlign w:val="center"/>
          </w:tcPr>
          <w:p w14:paraId="02A9E5E2" w14:textId="77777777" w:rsidR="00DB198D" w:rsidRPr="00131B66" w:rsidRDefault="00DB198D" w:rsidP="00DB198D">
            <w:pPr>
              <w:jc w:val="both"/>
              <w:rPr>
                <w:rFonts w:ascii="Century Gothic" w:hAnsi="Century Gothic" w:cs="Calibri"/>
                <w:b/>
                <w:bCs/>
                <w:sz w:val="16"/>
                <w:szCs w:val="16"/>
              </w:rPr>
            </w:pPr>
            <w:r w:rsidRPr="00131B66">
              <w:rPr>
                <w:rFonts w:ascii="Century Gothic" w:hAnsi="Century Gothic" w:cs="Calibri"/>
                <w:bCs/>
                <w:sz w:val="16"/>
                <w:szCs w:val="16"/>
              </w:rPr>
              <w:t xml:space="preserve">Véhicules légers </w:t>
            </w:r>
            <w:r>
              <w:rPr>
                <w:rFonts w:ascii="Century Gothic" w:hAnsi="Century Gothic" w:cs="Calibri"/>
                <w:bCs/>
                <w:sz w:val="16"/>
                <w:szCs w:val="16"/>
              </w:rPr>
              <w:t>de type SMUR</w:t>
            </w:r>
          </w:p>
        </w:tc>
        <w:tc>
          <w:tcPr>
            <w:tcW w:w="1608" w:type="pct"/>
            <w:shd w:val="clear" w:color="auto" w:fill="FFFFFF" w:themeFill="background1"/>
            <w:vAlign w:val="center"/>
          </w:tcPr>
          <w:p w14:paraId="4AE4CB58" w14:textId="77777777"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1608" w:type="pct"/>
            <w:shd w:val="clear" w:color="auto" w:fill="FFFFFF" w:themeFill="background1"/>
            <w:vAlign w:val="center"/>
          </w:tcPr>
          <w:p w14:paraId="0ED12E00" w14:textId="55128811"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r>
      <w:tr w:rsidR="00DB198D" w:rsidRPr="006B748C" w14:paraId="11D42023" w14:textId="09DE6B21" w:rsidTr="00DB198D">
        <w:trPr>
          <w:trHeight w:val="454"/>
        </w:trPr>
        <w:tc>
          <w:tcPr>
            <w:tcW w:w="1784" w:type="pct"/>
            <w:shd w:val="clear" w:color="auto" w:fill="FFFFFF" w:themeFill="background1"/>
            <w:vAlign w:val="center"/>
          </w:tcPr>
          <w:p w14:paraId="7DB31349" w14:textId="77777777" w:rsidR="00DB198D" w:rsidRPr="00131B66" w:rsidRDefault="00DB198D" w:rsidP="00DB198D">
            <w:pPr>
              <w:rPr>
                <w:rFonts w:ascii="Century Gothic" w:hAnsi="Century Gothic" w:cs="Calibri"/>
                <w:bCs/>
                <w:sz w:val="16"/>
                <w:szCs w:val="16"/>
              </w:rPr>
            </w:pPr>
            <w:r>
              <w:rPr>
                <w:rFonts w:ascii="Century Gothic" w:hAnsi="Century Gothic" w:cs="Calibri"/>
                <w:bCs/>
                <w:sz w:val="16"/>
                <w:szCs w:val="16"/>
              </w:rPr>
              <w:t xml:space="preserve">Poids lourds </w:t>
            </w:r>
          </w:p>
        </w:tc>
        <w:tc>
          <w:tcPr>
            <w:tcW w:w="1608" w:type="pct"/>
            <w:shd w:val="clear" w:color="auto" w:fill="FFFFFF" w:themeFill="background1"/>
            <w:vAlign w:val="center"/>
          </w:tcPr>
          <w:p w14:paraId="59F7C883" w14:textId="77777777"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1608" w:type="pct"/>
            <w:shd w:val="clear" w:color="auto" w:fill="FFFFFF" w:themeFill="background1"/>
            <w:vAlign w:val="center"/>
          </w:tcPr>
          <w:p w14:paraId="34C07C26" w14:textId="42FAD429"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r>
      <w:tr w:rsidR="00DB198D" w:rsidRPr="006B748C" w14:paraId="358C13D4" w14:textId="57678942" w:rsidTr="00DB198D">
        <w:trPr>
          <w:trHeight w:val="454"/>
        </w:trPr>
        <w:tc>
          <w:tcPr>
            <w:tcW w:w="1784" w:type="pct"/>
            <w:shd w:val="clear" w:color="auto" w:fill="FFFFFF" w:themeFill="background1"/>
            <w:vAlign w:val="center"/>
          </w:tcPr>
          <w:p w14:paraId="11E18A54" w14:textId="77777777" w:rsidR="00DB198D" w:rsidRPr="00131B66" w:rsidRDefault="00DB198D" w:rsidP="00DB198D">
            <w:pPr>
              <w:rPr>
                <w:rFonts w:ascii="Century Gothic" w:hAnsi="Century Gothic" w:cs="Calibri"/>
                <w:bCs/>
                <w:sz w:val="16"/>
                <w:szCs w:val="16"/>
              </w:rPr>
            </w:pPr>
            <w:r w:rsidRPr="00210DA8">
              <w:rPr>
                <w:rFonts w:ascii="Century Gothic" w:hAnsi="Century Gothic" w:cs="Calibri"/>
                <w:bCs/>
                <w:sz w:val="16"/>
                <w:szCs w:val="16"/>
              </w:rPr>
              <w:t>QUADRICYCLE A MOTEUR</w:t>
            </w:r>
          </w:p>
        </w:tc>
        <w:tc>
          <w:tcPr>
            <w:tcW w:w="1608" w:type="pct"/>
            <w:shd w:val="clear" w:color="auto" w:fill="FFFFFF" w:themeFill="background1"/>
            <w:vAlign w:val="center"/>
          </w:tcPr>
          <w:p w14:paraId="1484610E" w14:textId="77777777"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c>
          <w:tcPr>
            <w:tcW w:w="1608" w:type="pct"/>
            <w:shd w:val="clear" w:color="auto" w:fill="FFFFFF" w:themeFill="background1"/>
            <w:vAlign w:val="center"/>
          </w:tcPr>
          <w:p w14:paraId="3A097F72" w14:textId="2BA9F686" w:rsidR="00DB198D" w:rsidRPr="006B748C" w:rsidRDefault="00DB198D" w:rsidP="00DB198D">
            <w:pPr>
              <w:jc w:val="center"/>
              <w:rPr>
                <w:rFonts w:ascii="Century Gothic" w:hAnsi="Century Gothic" w:cs="Calibri"/>
                <w:bCs/>
                <w:sz w:val="16"/>
                <w:szCs w:val="16"/>
              </w:rPr>
            </w:pPr>
            <w:r w:rsidRPr="006B748C">
              <w:rPr>
                <w:rFonts w:ascii="Century Gothic" w:hAnsi="Century Gothic" w:cs="Calibri"/>
                <w:bCs/>
                <w:sz w:val="16"/>
                <w:szCs w:val="16"/>
              </w:rPr>
              <w:t>SL / F0</w:t>
            </w:r>
          </w:p>
        </w:tc>
      </w:tr>
      <w:tr w:rsidR="00DB198D" w:rsidRPr="006B748C" w14:paraId="2EE8D731" w14:textId="196B036C" w:rsidTr="00DB198D">
        <w:trPr>
          <w:trHeight w:val="454"/>
        </w:trPr>
        <w:tc>
          <w:tcPr>
            <w:tcW w:w="1784" w:type="pct"/>
            <w:shd w:val="clear" w:color="auto" w:fill="FFFFFF" w:themeFill="background1"/>
            <w:vAlign w:val="center"/>
          </w:tcPr>
          <w:p w14:paraId="59E17944" w14:textId="77777777" w:rsidR="00DB198D" w:rsidRPr="00131B66" w:rsidRDefault="00DB198D" w:rsidP="00DB198D">
            <w:pPr>
              <w:jc w:val="both"/>
              <w:rPr>
                <w:rFonts w:ascii="Century Gothic" w:hAnsi="Century Gothic" w:cs="Calibri"/>
                <w:sz w:val="16"/>
                <w:szCs w:val="16"/>
              </w:rPr>
            </w:pPr>
            <w:r w:rsidRPr="00131B66">
              <w:rPr>
                <w:rFonts w:ascii="Century Gothic" w:hAnsi="Century Gothic" w:cs="Calibri"/>
                <w:bCs/>
                <w:sz w:val="16"/>
                <w:szCs w:val="16"/>
              </w:rPr>
              <w:t>Engins divers</w:t>
            </w:r>
            <w:r>
              <w:rPr>
                <w:rFonts w:ascii="Century Gothic" w:hAnsi="Century Gothic" w:cs="Calibri"/>
                <w:bCs/>
                <w:sz w:val="16"/>
                <w:szCs w:val="16"/>
              </w:rPr>
              <w:t xml:space="preserve"> </w:t>
            </w:r>
          </w:p>
        </w:tc>
        <w:tc>
          <w:tcPr>
            <w:tcW w:w="1608" w:type="pct"/>
            <w:shd w:val="clear" w:color="auto" w:fill="FFFFFF" w:themeFill="background1"/>
            <w:vAlign w:val="center"/>
          </w:tcPr>
          <w:p w14:paraId="39F609F5" w14:textId="77777777" w:rsidR="00DB198D" w:rsidRPr="006B748C" w:rsidRDefault="00DB198D" w:rsidP="00DB198D">
            <w:pPr>
              <w:jc w:val="center"/>
              <w:rPr>
                <w:rFonts w:ascii="Century Gothic" w:hAnsi="Century Gothic" w:cs="Arial"/>
                <w:sz w:val="16"/>
                <w:szCs w:val="16"/>
              </w:rPr>
            </w:pPr>
            <w:r>
              <w:rPr>
                <w:rFonts w:ascii="Century Gothic" w:hAnsi="Century Gothic" w:cs="Calibri"/>
                <w:sz w:val="16"/>
                <w:szCs w:val="16"/>
              </w:rPr>
              <w:t>Non</w:t>
            </w:r>
          </w:p>
        </w:tc>
        <w:tc>
          <w:tcPr>
            <w:tcW w:w="1608" w:type="pct"/>
            <w:shd w:val="clear" w:color="auto" w:fill="FFFFFF" w:themeFill="background1"/>
            <w:vAlign w:val="center"/>
          </w:tcPr>
          <w:p w14:paraId="396EF2E4" w14:textId="32632D0D" w:rsidR="00DB198D" w:rsidRDefault="00DB198D" w:rsidP="00DB198D">
            <w:pPr>
              <w:jc w:val="center"/>
              <w:rPr>
                <w:rFonts w:ascii="Century Gothic" w:hAnsi="Century Gothic" w:cs="Calibri"/>
                <w:sz w:val="16"/>
                <w:szCs w:val="16"/>
              </w:rPr>
            </w:pPr>
            <w:r>
              <w:rPr>
                <w:rFonts w:ascii="Century Gothic" w:hAnsi="Century Gothic" w:cs="Calibri"/>
                <w:sz w:val="16"/>
                <w:szCs w:val="16"/>
              </w:rPr>
              <w:t>Non</w:t>
            </w:r>
          </w:p>
        </w:tc>
      </w:tr>
      <w:tr w:rsidR="00DB198D" w:rsidRPr="006B748C" w14:paraId="442FCC78" w14:textId="7068F88E" w:rsidTr="00DB198D">
        <w:trPr>
          <w:trHeight w:val="454"/>
        </w:trPr>
        <w:tc>
          <w:tcPr>
            <w:tcW w:w="1784" w:type="pct"/>
            <w:shd w:val="clear" w:color="auto" w:fill="FFFFFF" w:themeFill="background1"/>
            <w:vAlign w:val="center"/>
          </w:tcPr>
          <w:p w14:paraId="35944ED0" w14:textId="77777777" w:rsidR="00DB198D" w:rsidRPr="00131B66" w:rsidRDefault="00DB198D" w:rsidP="00DB198D">
            <w:pPr>
              <w:jc w:val="both"/>
              <w:rPr>
                <w:rFonts w:ascii="Century Gothic" w:hAnsi="Century Gothic" w:cs="Calibri"/>
                <w:sz w:val="16"/>
                <w:szCs w:val="16"/>
              </w:rPr>
            </w:pPr>
            <w:r>
              <w:rPr>
                <w:rFonts w:ascii="Century Gothic" w:hAnsi="Century Gothic" w:cs="Calibri"/>
                <w:bCs/>
                <w:sz w:val="16"/>
                <w:szCs w:val="16"/>
              </w:rPr>
              <w:t>Remorque</w:t>
            </w:r>
          </w:p>
        </w:tc>
        <w:tc>
          <w:tcPr>
            <w:tcW w:w="1608" w:type="pct"/>
            <w:shd w:val="clear" w:color="auto" w:fill="FFFFFF" w:themeFill="background1"/>
            <w:vAlign w:val="center"/>
          </w:tcPr>
          <w:p w14:paraId="15A05D81" w14:textId="77777777" w:rsidR="00DB198D" w:rsidRPr="006B748C" w:rsidRDefault="00DB198D" w:rsidP="00DB198D">
            <w:pPr>
              <w:jc w:val="center"/>
              <w:rPr>
                <w:rFonts w:ascii="Century Gothic" w:hAnsi="Century Gothic" w:cs="Arial"/>
                <w:sz w:val="16"/>
                <w:szCs w:val="16"/>
              </w:rPr>
            </w:pPr>
            <w:r>
              <w:rPr>
                <w:rFonts w:ascii="Century Gothic" w:hAnsi="Century Gothic" w:cs="Calibri"/>
                <w:sz w:val="16"/>
                <w:szCs w:val="16"/>
              </w:rPr>
              <w:t>Non</w:t>
            </w:r>
          </w:p>
        </w:tc>
        <w:tc>
          <w:tcPr>
            <w:tcW w:w="1608" w:type="pct"/>
            <w:shd w:val="clear" w:color="auto" w:fill="FFFFFF" w:themeFill="background1"/>
            <w:vAlign w:val="center"/>
          </w:tcPr>
          <w:p w14:paraId="061456BA" w14:textId="21C4124F" w:rsidR="00DB198D" w:rsidRDefault="00DB198D" w:rsidP="00DB198D">
            <w:pPr>
              <w:jc w:val="center"/>
              <w:rPr>
                <w:rFonts w:ascii="Century Gothic" w:hAnsi="Century Gothic" w:cs="Calibri"/>
                <w:sz w:val="16"/>
                <w:szCs w:val="16"/>
              </w:rPr>
            </w:pPr>
            <w:r>
              <w:rPr>
                <w:rFonts w:ascii="Century Gothic" w:hAnsi="Century Gothic" w:cs="Calibri"/>
                <w:sz w:val="16"/>
                <w:szCs w:val="16"/>
              </w:rPr>
              <w:t>Non</w:t>
            </w:r>
          </w:p>
        </w:tc>
      </w:tr>
    </w:tbl>
    <w:p w14:paraId="15291871" w14:textId="77777777" w:rsidR="00DB198D" w:rsidRDefault="00DB198D"/>
    <w:p w14:paraId="6F1BB36D" w14:textId="77777777" w:rsidR="00DB198D" w:rsidRDefault="00DB198D"/>
    <w:bookmarkEnd w:id="8"/>
    <w:bookmarkEnd w:id="6"/>
    <w:tbl>
      <w:tblPr>
        <w:tblStyle w:val="Grilledutableau12"/>
        <w:tblW w:w="0" w:type="auto"/>
        <w:tblLook w:val="04A0" w:firstRow="1" w:lastRow="0" w:firstColumn="1" w:lastColumn="0" w:noHBand="0" w:noVBand="1"/>
      </w:tblPr>
      <w:tblGrid>
        <w:gridCol w:w="10648"/>
      </w:tblGrid>
      <w:tr w:rsidR="00D939CC" w:rsidRPr="00D939CC" w14:paraId="653DF5B8" w14:textId="77777777" w:rsidTr="00021E85">
        <w:tc>
          <w:tcPr>
            <w:tcW w:w="10648" w:type="dxa"/>
            <w:tcBorders>
              <w:top w:val="nil"/>
              <w:left w:val="nil"/>
              <w:bottom w:val="nil"/>
              <w:right w:val="nil"/>
            </w:tcBorders>
            <w:shd w:val="clear" w:color="auto" w:fill="215868" w:themeFill="accent5" w:themeFillShade="80"/>
          </w:tcPr>
          <w:p w14:paraId="72ACBC99" w14:textId="77777777" w:rsidR="00D939CC" w:rsidRPr="00D939CC" w:rsidRDefault="00D939CC" w:rsidP="00D939CC">
            <w:pPr>
              <w:rPr>
                <w:rFonts w:ascii="Century Gothic" w:hAnsi="Century Gothic" w:cs="Calibri"/>
                <w:sz w:val="18"/>
                <w:szCs w:val="18"/>
              </w:rPr>
            </w:pPr>
          </w:p>
          <w:p w14:paraId="67CC29D3" w14:textId="0CDF0FB9" w:rsidR="00D939CC" w:rsidRPr="00D939CC" w:rsidRDefault="00D939CC" w:rsidP="00D939CC">
            <w:pPr>
              <w:rPr>
                <w:rFonts w:ascii="Century Gothic" w:hAnsi="Century Gothic" w:cs="Calibri"/>
                <w:sz w:val="20"/>
                <w:szCs w:val="20"/>
              </w:rPr>
            </w:pPr>
            <w:r w:rsidRPr="00D939CC">
              <w:rPr>
                <w:rFonts w:ascii="Century Gothic" w:hAnsi="Century Gothic" w:cs="Calibri"/>
                <w:color w:val="FFFFFF" w:themeColor="background1"/>
                <w:sz w:val="20"/>
                <w:szCs w:val="20"/>
              </w:rPr>
              <w:t>ARTICLE 4 – DISPOSITION</w:t>
            </w:r>
            <w:r w:rsidR="007A6933">
              <w:rPr>
                <w:rFonts w:ascii="Century Gothic" w:hAnsi="Century Gothic" w:cs="Calibri"/>
                <w:color w:val="FFFFFF" w:themeColor="background1"/>
                <w:sz w:val="20"/>
                <w:szCs w:val="20"/>
              </w:rPr>
              <w:t>S</w:t>
            </w:r>
            <w:r w:rsidRPr="00D939CC">
              <w:rPr>
                <w:rFonts w:ascii="Century Gothic" w:hAnsi="Century Gothic" w:cs="Calibri"/>
                <w:color w:val="FFFFFF" w:themeColor="background1"/>
                <w:sz w:val="20"/>
                <w:szCs w:val="20"/>
              </w:rPr>
              <w:t xml:space="preserve"> PARTICULIERES DU CONTRAT</w:t>
            </w:r>
          </w:p>
          <w:p w14:paraId="1E6D6164" w14:textId="77777777" w:rsidR="00D939CC" w:rsidRPr="00D939CC" w:rsidRDefault="00D939CC" w:rsidP="00D939CC">
            <w:pPr>
              <w:rPr>
                <w:rFonts w:ascii="Century Gothic" w:hAnsi="Century Gothic" w:cs="Calibri"/>
                <w:sz w:val="18"/>
                <w:szCs w:val="18"/>
              </w:rPr>
            </w:pPr>
          </w:p>
        </w:tc>
      </w:tr>
    </w:tbl>
    <w:p w14:paraId="15087D1F" w14:textId="77777777" w:rsidR="00D939CC" w:rsidRPr="00732890" w:rsidRDefault="00D939CC" w:rsidP="00D939CC">
      <w:pPr>
        <w:spacing w:after="60"/>
        <w:rPr>
          <w:rFonts w:ascii="Century Gothic" w:hAnsi="Century Gothic" w:cs="Calibri"/>
          <w:sz w:val="18"/>
          <w:szCs w:val="18"/>
        </w:rPr>
      </w:pPr>
    </w:p>
    <w:p w14:paraId="5F30986C" w14:textId="77777777" w:rsidR="00D939CC" w:rsidRPr="00732890" w:rsidRDefault="00D939CC" w:rsidP="00D939CC">
      <w:pPr>
        <w:spacing w:after="60"/>
        <w:rPr>
          <w:rFonts w:ascii="Century Gothic" w:hAnsi="Century Gothic" w:cs="Calibri"/>
          <w:sz w:val="18"/>
          <w:szCs w:val="18"/>
        </w:rPr>
      </w:pPr>
    </w:p>
    <w:p w14:paraId="66544617"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Principes généraux :</w:t>
      </w:r>
    </w:p>
    <w:p w14:paraId="4A11DEE9" w14:textId="77777777" w:rsidR="00D939CC" w:rsidRPr="00D939CC" w:rsidRDefault="00D939CC" w:rsidP="00D939CC">
      <w:pPr>
        <w:spacing w:after="60"/>
        <w:rPr>
          <w:rFonts w:ascii="Century Gothic" w:hAnsi="Century Gothic" w:cs="Calibri"/>
          <w:sz w:val="18"/>
          <w:szCs w:val="18"/>
        </w:rPr>
      </w:pPr>
    </w:p>
    <w:p w14:paraId="32F1AE0B" w14:textId="77777777" w:rsidR="00214236" w:rsidRPr="004A78FE" w:rsidRDefault="00214236" w:rsidP="00214236">
      <w:pPr>
        <w:spacing w:after="60"/>
        <w:rPr>
          <w:rFonts w:ascii="Century Gothic" w:hAnsi="Century Gothic" w:cs="Calibri"/>
          <w:sz w:val="18"/>
          <w:szCs w:val="18"/>
        </w:rPr>
      </w:pPr>
      <w:bookmarkStart w:id="9" w:name="_Hlk34556914"/>
      <w:r w:rsidRPr="004A78FE">
        <w:rPr>
          <w:rFonts w:ascii="Century Gothic" w:hAnsi="Century Gothic" w:cs="Calibri"/>
          <w:b/>
          <w:sz w:val="18"/>
          <w:szCs w:val="18"/>
        </w:rPr>
        <w:t>4.1</w:t>
      </w:r>
      <w:r w:rsidRPr="004A78FE">
        <w:rPr>
          <w:rFonts w:ascii="Century Gothic" w:hAnsi="Century Gothic" w:cs="Calibri"/>
          <w:sz w:val="18"/>
          <w:szCs w:val="18"/>
        </w:rPr>
        <w:t xml:space="preserve"> – Les véhicules seront assurés sous la forme d'un </w:t>
      </w:r>
      <w:r w:rsidRPr="004A78FE">
        <w:rPr>
          <w:rFonts w:ascii="Century Gothic" w:hAnsi="Century Gothic" w:cs="Calibri"/>
          <w:b/>
          <w:sz w:val="18"/>
          <w:szCs w:val="18"/>
        </w:rPr>
        <w:t>seul</w:t>
      </w:r>
      <w:r w:rsidRPr="004A78FE">
        <w:rPr>
          <w:rFonts w:ascii="Century Gothic" w:hAnsi="Century Gothic" w:cs="Calibri"/>
          <w:sz w:val="18"/>
          <w:szCs w:val="18"/>
        </w:rPr>
        <w:t xml:space="preserve"> </w:t>
      </w:r>
      <w:r w:rsidRPr="004A78FE">
        <w:rPr>
          <w:rFonts w:ascii="Century Gothic" w:hAnsi="Century Gothic" w:cs="Calibri"/>
          <w:b/>
          <w:sz w:val="18"/>
          <w:szCs w:val="18"/>
        </w:rPr>
        <w:t xml:space="preserve">contrat </w:t>
      </w:r>
      <w:r w:rsidRPr="004A78FE">
        <w:rPr>
          <w:rFonts w:ascii="Century Gothic" w:hAnsi="Century Gothic" w:cs="Calibri"/>
          <w:sz w:val="18"/>
          <w:szCs w:val="18"/>
        </w:rPr>
        <w:t>« Flotte » sans application de « Malus / Bonus ».</w:t>
      </w:r>
    </w:p>
    <w:p w14:paraId="7CAEBD8D" w14:textId="77777777" w:rsidR="00214236" w:rsidRPr="004A78FE" w:rsidRDefault="00214236" w:rsidP="00214236">
      <w:pPr>
        <w:spacing w:after="60"/>
        <w:rPr>
          <w:rFonts w:ascii="Century Gothic" w:hAnsi="Century Gothic" w:cs="Calibri"/>
          <w:b/>
          <w:sz w:val="18"/>
          <w:szCs w:val="18"/>
        </w:rPr>
      </w:pPr>
    </w:p>
    <w:p w14:paraId="56AAB718" w14:textId="77777777" w:rsidR="00214236" w:rsidRPr="00705C4A" w:rsidRDefault="00214236" w:rsidP="00214236">
      <w:pPr>
        <w:spacing w:after="60"/>
        <w:rPr>
          <w:rFonts w:ascii="Century Gothic" w:hAnsi="Century Gothic" w:cs="Calibri"/>
          <w:sz w:val="18"/>
          <w:szCs w:val="18"/>
        </w:rPr>
      </w:pPr>
      <w:r w:rsidRPr="004A78FE">
        <w:rPr>
          <w:rFonts w:ascii="Century Gothic" w:hAnsi="Century Gothic" w:cs="Calibri"/>
          <w:b/>
          <w:sz w:val="18"/>
          <w:szCs w:val="18"/>
        </w:rPr>
        <w:t>4.2</w:t>
      </w:r>
      <w:r w:rsidRPr="004A78FE">
        <w:rPr>
          <w:rFonts w:ascii="Century Gothic" w:hAnsi="Century Gothic" w:cs="Calibri"/>
          <w:sz w:val="18"/>
          <w:szCs w:val="18"/>
        </w:rPr>
        <w:t xml:space="preserve"> - </w:t>
      </w:r>
      <w:r>
        <w:rPr>
          <w:rFonts w:ascii="Century Gothic" w:hAnsi="Century Gothic" w:cs="Calibri"/>
          <w:sz w:val="18"/>
          <w:szCs w:val="18"/>
        </w:rPr>
        <w:t>Une</w:t>
      </w:r>
      <w:r w:rsidRPr="00705C4A">
        <w:rPr>
          <w:rFonts w:ascii="Century Gothic" w:hAnsi="Century Gothic" w:cs="Calibri"/>
          <w:sz w:val="18"/>
          <w:szCs w:val="18"/>
        </w:rPr>
        <w:t xml:space="preserve"> régularisation de la cotisation</w:t>
      </w:r>
      <w:r>
        <w:rPr>
          <w:rFonts w:ascii="Century Gothic" w:hAnsi="Century Gothic" w:cs="Calibri"/>
          <w:sz w:val="18"/>
          <w:szCs w:val="18"/>
        </w:rPr>
        <w:t xml:space="preserve"> en fin d’exercice </w:t>
      </w:r>
      <w:r w:rsidRPr="00705C4A">
        <w:rPr>
          <w:rFonts w:ascii="Century Gothic" w:hAnsi="Century Gothic" w:cs="Calibri"/>
          <w:sz w:val="18"/>
          <w:szCs w:val="18"/>
        </w:rPr>
        <w:t xml:space="preserve">ne sera </w:t>
      </w:r>
      <w:r>
        <w:rPr>
          <w:rFonts w:ascii="Century Gothic" w:hAnsi="Century Gothic" w:cs="Calibri"/>
          <w:sz w:val="18"/>
          <w:szCs w:val="18"/>
        </w:rPr>
        <w:t>calculée et réglée</w:t>
      </w:r>
      <w:r w:rsidRPr="00705C4A">
        <w:rPr>
          <w:rFonts w:ascii="Century Gothic" w:hAnsi="Century Gothic" w:cs="Calibri"/>
          <w:sz w:val="18"/>
          <w:szCs w:val="18"/>
        </w:rPr>
        <w:t xml:space="preserve"> </w:t>
      </w:r>
      <w:r>
        <w:rPr>
          <w:rFonts w:ascii="Century Gothic" w:hAnsi="Century Gothic" w:cs="Calibri"/>
          <w:sz w:val="18"/>
          <w:szCs w:val="18"/>
        </w:rPr>
        <w:t>au prorata temporis en fonction selon les entrées et sorties des matériels assurés</w:t>
      </w:r>
      <w:r w:rsidRPr="00705C4A">
        <w:rPr>
          <w:rFonts w:ascii="Century Gothic" w:hAnsi="Century Gothic" w:cs="Calibri"/>
          <w:sz w:val="18"/>
          <w:szCs w:val="18"/>
        </w:rPr>
        <w:t>.</w:t>
      </w:r>
    </w:p>
    <w:p w14:paraId="6E3EEAB5" w14:textId="77777777" w:rsidR="00214236" w:rsidRPr="004A78FE" w:rsidRDefault="00214236" w:rsidP="00214236">
      <w:pPr>
        <w:spacing w:after="60"/>
        <w:rPr>
          <w:rFonts w:ascii="Century Gothic" w:hAnsi="Century Gothic" w:cs="Calibri"/>
          <w:sz w:val="18"/>
          <w:szCs w:val="18"/>
        </w:rPr>
      </w:pPr>
      <w:r w:rsidRPr="004A78FE">
        <w:rPr>
          <w:rFonts w:ascii="Century Gothic" w:hAnsi="Century Gothic" w:cs="Calibri"/>
          <w:sz w:val="18"/>
          <w:szCs w:val="18"/>
        </w:rPr>
        <w:t xml:space="preserve">L’assureur joindra avec son appel de cotisation le détail du calcul de celle-ci : cotisation par véhicule pour l’exercice n, détails de l’ajustement opéré pour l’exercice n-1, variation de </w:t>
      </w:r>
      <w:r w:rsidRPr="004A78FE">
        <w:rPr>
          <w:rFonts w:ascii="Century Gothic" w:hAnsi="Century Gothic" w:cs="Arial"/>
          <w:sz w:val="18"/>
          <w:szCs w:val="18"/>
        </w:rPr>
        <w:t>l’indice</w:t>
      </w:r>
      <w:r w:rsidRPr="004A78FE">
        <w:rPr>
          <w:rFonts w:ascii="Century Gothic" w:hAnsi="Century Gothic" w:cs="Calibri"/>
          <w:sz w:val="18"/>
          <w:szCs w:val="18"/>
        </w:rPr>
        <w:t>.</w:t>
      </w:r>
    </w:p>
    <w:p w14:paraId="7EBF1D88" w14:textId="77777777" w:rsidR="00214236" w:rsidRPr="00B77B2E" w:rsidRDefault="00214236" w:rsidP="00214236">
      <w:pPr>
        <w:spacing w:after="60"/>
        <w:rPr>
          <w:rFonts w:ascii="Century Gothic" w:hAnsi="Century Gothic" w:cs="Calibri"/>
          <w:b/>
          <w:sz w:val="18"/>
          <w:szCs w:val="18"/>
        </w:rPr>
      </w:pPr>
    </w:p>
    <w:p w14:paraId="04DCED4F" w14:textId="77777777" w:rsidR="00214236" w:rsidRPr="00B77B2E" w:rsidRDefault="00214236" w:rsidP="00214236">
      <w:pPr>
        <w:spacing w:after="60"/>
        <w:rPr>
          <w:rFonts w:ascii="Century Gothic" w:hAnsi="Century Gothic" w:cs="Calibri"/>
          <w:bCs/>
          <w:sz w:val="18"/>
          <w:szCs w:val="18"/>
        </w:rPr>
      </w:pPr>
      <w:r w:rsidRPr="004A78FE">
        <w:rPr>
          <w:rFonts w:ascii="Century Gothic" w:hAnsi="Century Gothic" w:cs="Arial"/>
          <w:b/>
          <w:sz w:val="18"/>
          <w:szCs w:val="18"/>
        </w:rPr>
        <w:t>4.3 -</w:t>
      </w:r>
      <w:r w:rsidRPr="004A78FE">
        <w:rPr>
          <w:rFonts w:ascii="Century Gothic" w:hAnsi="Century Gothic" w:cs="Arial"/>
          <w:sz w:val="18"/>
          <w:szCs w:val="18"/>
        </w:rPr>
        <w:t xml:space="preserve"> </w:t>
      </w:r>
      <w:r w:rsidRPr="00B77B2E">
        <w:rPr>
          <w:rFonts w:ascii="Century Gothic" w:hAnsi="Century Gothic" w:cs="Calibri"/>
          <w:bCs/>
          <w:sz w:val="18"/>
          <w:szCs w:val="18"/>
        </w:rPr>
        <w:t>Les garanties sont acquises pour le compte de qui il appartiendra.</w:t>
      </w:r>
    </w:p>
    <w:p w14:paraId="2A88AFC4" w14:textId="77777777" w:rsidR="00214236" w:rsidRPr="00DE5E8F" w:rsidRDefault="00214236" w:rsidP="00214236">
      <w:pPr>
        <w:spacing w:after="60"/>
        <w:rPr>
          <w:rFonts w:ascii="Century Gothic" w:hAnsi="Century Gothic" w:cs="Calibri"/>
          <w:sz w:val="10"/>
          <w:szCs w:val="10"/>
        </w:rPr>
      </w:pPr>
    </w:p>
    <w:p w14:paraId="58CBB14B" w14:textId="77777777" w:rsidR="00214236" w:rsidRPr="004A78FE" w:rsidRDefault="00214236" w:rsidP="00214236">
      <w:pPr>
        <w:spacing w:after="60"/>
        <w:ind w:left="284"/>
        <w:rPr>
          <w:rFonts w:ascii="Century Gothic" w:hAnsi="Century Gothic" w:cs="Arial"/>
          <w:sz w:val="18"/>
          <w:szCs w:val="18"/>
        </w:rPr>
      </w:pPr>
      <w:r w:rsidRPr="004A78FE">
        <w:rPr>
          <w:rFonts w:ascii="Century Gothic" w:hAnsi="Century Gothic" w:cs="Calibri"/>
          <w:i/>
          <w:sz w:val="18"/>
          <w:szCs w:val="18"/>
        </w:rPr>
        <w:t>4.3.1.</w:t>
      </w:r>
      <w:r w:rsidRPr="004A78FE">
        <w:rPr>
          <w:rFonts w:ascii="Century Gothic" w:hAnsi="Century Gothic" w:cs="Calibri"/>
          <w:sz w:val="18"/>
          <w:szCs w:val="18"/>
        </w:rPr>
        <w:t xml:space="preserve"> </w:t>
      </w:r>
      <w:r w:rsidRPr="004A78FE">
        <w:rPr>
          <w:rFonts w:ascii="Century Gothic" w:hAnsi="Century Gothic" w:cs="Arial"/>
          <w:sz w:val="18"/>
          <w:szCs w:val="18"/>
        </w:rPr>
        <w:t>Les véhicules seront garantis en cas d'utilisation par toute personne morale ou physique autorisée par le souscripteur</w:t>
      </w:r>
      <w:r w:rsidRPr="004A78FE">
        <w:rPr>
          <w:rFonts w:ascii="Century Gothic" w:hAnsi="Century Gothic" w:cs="Calibri"/>
          <w:sz w:val="18"/>
          <w:szCs w:val="18"/>
        </w:rPr>
        <w:t xml:space="preserve"> </w:t>
      </w:r>
      <w:r w:rsidRPr="004A78FE">
        <w:rPr>
          <w:rFonts w:ascii="Century Gothic" w:hAnsi="Century Gothic" w:cs="Arial"/>
          <w:sz w:val="18"/>
          <w:szCs w:val="18"/>
        </w:rPr>
        <w:t xml:space="preserve">sans recours à l’encontre de l’utilisateur ou de ses assureurs, même lorsque le prêt ou la mise à disposition est effectuée avec participation financière aux frais. </w:t>
      </w:r>
    </w:p>
    <w:p w14:paraId="195D61D7" w14:textId="77777777" w:rsidR="00214236" w:rsidRPr="004A78FE" w:rsidRDefault="00214236" w:rsidP="00214236">
      <w:pPr>
        <w:spacing w:after="60"/>
        <w:rPr>
          <w:rFonts w:ascii="Century Gothic" w:hAnsi="Century Gothic" w:cs="Calibri"/>
          <w:sz w:val="18"/>
          <w:szCs w:val="18"/>
        </w:rPr>
      </w:pPr>
    </w:p>
    <w:p w14:paraId="2E7F358C" w14:textId="1F1E8B1D" w:rsidR="00214236" w:rsidRPr="004A78FE" w:rsidRDefault="00214236" w:rsidP="00214236">
      <w:pPr>
        <w:spacing w:after="60"/>
        <w:rPr>
          <w:rFonts w:ascii="Century Gothic" w:hAnsi="Century Gothic" w:cs="Calibri"/>
          <w:i/>
          <w:sz w:val="18"/>
          <w:szCs w:val="18"/>
        </w:rPr>
      </w:pPr>
      <w:r w:rsidRPr="004A78FE">
        <w:rPr>
          <w:rFonts w:ascii="Century Gothic" w:hAnsi="Century Gothic" w:cs="Calibri"/>
          <w:b/>
          <w:sz w:val="18"/>
          <w:szCs w:val="18"/>
        </w:rPr>
        <w:t>4.4</w:t>
      </w:r>
      <w:r w:rsidRPr="004A78FE">
        <w:rPr>
          <w:rFonts w:ascii="Century Gothic" w:hAnsi="Century Gothic" w:cs="Calibri"/>
          <w:sz w:val="18"/>
          <w:szCs w:val="18"/>
        </w:rPr>
        <w:t xml:space="preserve"> - </w:t>
      </w:r>
      <w:bookmarkStart w:id="10" w:name="_Hlk36109850"/>
      <w:bookmarkStart w:id="11" w:name="_Hlk36109925"/>
      <w:r w:rsidRPr="004A78FE">
        <w:rPr>
          <w:rFonts w:ascii="Century Gothic" w:hAnsi="Century Gothic" w:cs="Calibri"/>
          <w:sz w:val="18"/>
          <w:szCs w:val="18"/>
        </w:rPr>
        <w:t xml:space="preserve">L'assurance porte automatiquement sur l'ensemble des véhicules loués, prêtés, empruntés ou appartenant au souscripteur sur les bases du schéma des garanties ci-avant, </w:t>
      </w:r>
      <w:bookmarkEnd w:id="10"/>
      <w:r>
        <w:rPr>
          <w:rFonts w:ascii="Century Gothic" w:hAnsi="Century Gothic" w:cs="Calibri"/>
          <w:sz w:val="18"/>
          <w:szCs w:val="18"/>
        </w:rPr>
        <w:t>sous réserve d’une déclaration dans les 7 jours de la prise de possession du véhicule</w:t>
      </w:r>
      <w:r w:rsidRPr="004A78FE">
        <w:rPr>
          <w:rFonts w:ascii="Century Gothic" w:hAnsi="Century Gothic" w:cs="Calibri"/>
          <w:sz w:val="18"/>
          <w:szCs w:val="18"/>
        </w:rPr>
        <w:t xml:space="preserve">. </w:t>
      </w:r>
      <w:bookmarkEnd w:id="11"/>
      <w:r w:rsidRPr="004A78FE">
        <w:rPr>
          <w:rFonts w:ascii="Century Gothic" w:hAnsi="Century Gothic" w:cs="Calibri"/>
          <w:sz w:val="18"/>
          <w:szCs w:val="18"/>
        </w:rPr>
        <w:t>Il est entendu que pour apprécier l'âge des véhicules tout le matériel sera considéré comme datant du 31 décembre suivant la date indiquée par la carte grise (par exemple : un véhicule garanti 6 ans inclus et datant de mars 20</w:t>
      </w:r>
      <w:r>
        <w:rPr>
          <w:rFonts w:ascii="Century Gothic" w:hAnsi="Century Gothic" w:cs="Calibri"/>
          <w:sz w:val="18"/>
          <w:szCs w:val="18"/>
        </w:rPr>
        <w:t>23</w:t>
      </w:r>
      <w:r w:rsidRPr="004A78FE">
        <w:rPr>
          <w:rFonts w:ascii="Century Gothic" w:hAnsi="Century Gothic" w:cs="Calibri"/>
          <w:sz w:val="18"/>
          <w:szCs w:val="18"/>
        </w:rPr>
        <w:t xml:space="preserve"> sera considéré comme étant du 31 décembre 20</w:t>
      </w:r>
      <w:r>
        <w:rPr>
          <w:rFonts w:ascii="Century Gothic" w:hAnsi="Century Gothic" w:cs="Calibri"/>
          <w:sz w:val="18"/>
          <w:szCs w:val="18"/>
        </w:rPr>
        <w:t>23</w:t>
      </w:r>
      <w:r w:rsidRPr="004A78FE">
        <w:rPr>
          <w:rFonts w:ascii="Century Gothic" w:hAnsi="Century Gothic" w:cs="Calibri"/>
          <w:sz w:val="18"/>
          <w:szCs w:val="18"/>
        </w:rPr>
        <w:t xml:space="preserve"> et sera assuré en « Dommages tous accident » jusqu'au 31/12/20</w:t>
      </w:r>
      <w:r>
        <w:rPr>
          <w:rFonts w:ascii="Century Gothic" w:hAnsi="Century Gothic" w:cs="Calibri"/>
          <w:sz w:val="18"/>
          <w:szCs w:val="18"/>
        </w:rPr>
        <w:t>29</w:t>
      </w:r>
      <w:r w:rsidRPr="004A78FE">
        <w:rPr>
          <w:rFonts w:ascii="Century Gothic" w:hAnsi="Century Gothic" w:cs="Calibri"/>
          <w:sz w:val="18"/>
          <w:szCs w:val="18"/>
        </w:rPr>
        <w:t xml:space="preserve">) ; </w:t>
      </w:r>
      <w:r w:rsidRPr="004A78FE">
        <w:rPr>
          <w:rFonts w:ascii="Century Gothic" w:hAnsi="Century Gothic" w:cs="Calibri"/>
          <w:i/>
          <w:sz w:val="18"/>
          <w:szCs w:val="18"/>
        </w:rPr>
        <w:t>Il est entendu que cette convention n'est utilisée que pour déterminer les garanties applicables, et en cas d’accident, l'indemnisation interviendra sur la valeur du matériel selon son âge réel.</w:t>
      </w:r>
    </w:p>
    <w:p w14:paraId="6135F76D" w14:textId="77777777" w:rsidR="00214236" w:rsidRPr="004A78FE" w:rsidRDefault="00214236" w:rsidP="00214236">
      <w:pPr>
        <w:spacing w:after="60"/>
        <w:rPr>
          <w:rFonts w:ascii="Century Gothic" w:hAnsi="Century Gothic" w:cs="Calibri"/>
          <w:sz w:val="18"/>
          <w:szCs w:val="18"/>
        </w:rPr>
      </w:pPr>
    </w:p>
    <w:p w14:paraId="6E61F9F2" w14:textId="77777777" w:rsidR="00214236" w:rsidRPr="004A78FE" w:rsidRDefault="00214236" w:rsidP="00214236">
      <w:pPr>
        <w:spacing w:after="60"/>
        <w:rPr>
          <w:rFonts w:ascii="Century Gothic" w:hAnsi="Century Gothic" w:cs="Calibri"/>
          <w:sz w:val="18"/>
          <w:szCs w:val="18"/>
        </w:rPr>
      </w:pPr>
      <w:r w:rsidRPr="004A78FE">
        <w:rPr>
          <w:rFonts w:ascii="Century Gothic" w:hAnsi="Century Gothic" w:cs="Calibri"/>
          <w:b/>
          <w:sz w:val="18"/>
          <w:szCs w:val="18"/>
        </w:rPr>
        <w:t>4.5</w:t>
      </w:r>
      <w:r w:rsidRPr="004A78FE">
        <w:rPr>
          <w:rFonts w:ascii="Century Gothic" w:hAnsi="Century Gothic" w:cs="Calibri"/>
          <w:sz w:val="18"/>
          <w:szCs w:val="18"/>
        </w:rPr>
        <w:t xml:space="preserve"> – Les garanties sont accordées lorsque les véhicules assurés tractent des remorques ou engins de tous PTAC et / ou sont équipés de matériels, engins, et outils divers. </w:t>
      </w:r>
    </w:p>
    <w:p w14:paraId="3FBEA197" w14:textId="77777777" w:rsidR="00214236" w:rsidRPr="004A78FE" w:rsidRDefault="00214236" w:rsidP="00214236">
      <w:pPr>
        <w:spacing w:after="60"/>
        <w:rPr>
          <w:rFonts w:ascii="Century Gothic" w:hAnsi="Century Gothic" w:cs="Calibri"/>
          <w:b/>
          <w:sz w:val="18"/>
          <w:szCs w:val="18"/>
          <w:u w:val="single"/>
        </w:rPr>
      </w:pPr>
    </w:p>
    <w:p w14:paraId="0F49EE42" w14:textId="77777777" w:rsidR="00214236" w:rsidRPr="004A78FE" w:rsidRDefault="00214236" w:rsidP="00214236">
      <w:pPr>
        <w:spacing w:after="60"/>
        <w:rPr>
          <w:rFonts w:ascii="Century Gothic" w:hAnsi="Century Gothic" w:cs="Calibri"/>
          <w:sz w:val="18"/>
          <w:szCs w:val="18"/>
        </w:rPr>
      </w:pPr>
      <w:r w:rsidRPr="004A78FE">
        <w:rPr>
          <w:rFonts w:ascii="Century Gothic" w:hAnsi="Century Gothic" w:cs="Calibri"/>
          <w:b/>
          <w:sz w:val="18"/>
          <w:szCs w:val="18"/>
        </w:rPr>
        <w:t>4.6</w:t>
      </w:r>
      <w:r w:rsidRPr="004A78FE">
        <w:rPr>
          <w:rFonts w:ascii="Century Gothic" w:hAnsi="Century Gothic" w:cs="Calibri"/>
          <w:sz w:val="18"/>
          <w:szCs w:val="18"/>
        </w:rPr>
        <w:t xml:space="preserve"> - Le souscripteur effectue lui-même diverses opérations d’entretien et de réparations des véhicules assurés. L’assureur en prend acte, maintient les garanties y compris lors des essais routiers, et renonce à recours contre le souscripteur et son assureur de responsabilité civile en cas de sinistre dont l’origine se trouverait dans ces opérations de réparations et d’entretien.</w:t>
      </w:r>
    </w:p>
    <w:p w14:paraId="224609A2" w14:textId="77777777" w:rsidR="00214236" w:rsidRPr="004A78FE" w:rsidRDefault="00214236" w:rsidP="00214236">
      <w:pPr>
        <w:spacing w:after="60"/>
        <w:rPr>
          <w:rFonts w:ascii="Century Gothic" w:hAnsi="Century Gothic" w:cs="Calibri"/>
          <w:sz w:val="18"/>
          <w:szCs w:val="18"/>
        </w:rPr>
      </w:pPr>
    </w:p>
    <w:p w14:paraId="73EC5368" w14:textId="77777777" w:rsidR="00214236" w:rsidRPr="00614E48" w:rsidRDefault="00214236" w:rsidP="00214236">
      <w:pPr>
        <w:spacing w:after="60"/>
        <w:rPr>
          <w:rFonts w:ascii="Century Gothic" w:hAnsi="Century Gothic" w:cs="Calibri"/>
          <w:bCs/>
          <w:sz w:val="16"/>
          <w:szCs w:val="16"/>
        </w:rPr>
      </w:pPr>
      <w:r w:rsidRPr="004A78FE">
        <w:rPr>
          <w:rFonts w:ascii="Century Gothic" w:hAnsi="Century Gothic" w:cs="Calibri"/>
          <w:b/>
          <w:sz w:val="18"/>
          <w:szCs w:val="18"/>
        </w:rPr>
        <w:t>4.7 -</w:t>
      </w:r>
      <w:r w:rsidRPr="004A78FE">
        <w:rPr>
          <w:rFonts w:ascii="Century Gothic" w:hAnsi="Century Gothic" w:cs="Calibri"/>
          <w:sz w:val="18"/>
          <w:szCs w:val="18"/>
        </w:rPr>
        <w:t xml:space="preserve"> Il n’est pas imposé d’ancienneté minimale de détention du permis de conduire (franchise de type conducteur novice </w:t>
      </w:r>
      <w:r>
        <w:rPr>
          <w:rFonts w:ascii="Century Gothic" w:hAnsi="Century Gothic" w:cs="Calibri"/>
          <w:sz w:val="18"/>
          <w:szCs w:val="18"/>
        </w:rPr>
        <w:t>non</w:t>
      </w:r>
      <w:r w:rsidRPr="004A78FE">
        <w:rPr>
          <w:rFonts w:ascii="Century Gothic" w:hAnsi="Century Gothic" w:cs="Calibri"/>
          <w:sz w:val="18"/>
          <w:szCs w:val="18"/>
        </w:rPr>
        <w:t xml:space="preserve"> applicable). La garantie reste acquise y compris en « Dommages » en cas d'utilisation d'un véhicule par un conducteur non titulaire du permis de conduire ou d'une validité périmée si sa hiérarchie n'a pas connaissance de cette situation</w:t>
      </w:r>
    </w:p>
    <w:p w14:paraId="4C48A887" w14:textId="77777777" w:rsidR="00214236" w:rsidRPr="002507B9" w:rsidRDefault="00214236" w:rsidP="00214236">
      <w:pPr>
        <w:spacing w:after="60"/>
        <w:ind w:left="284"/>
        <w:rPr>
          <w:rFonts w:ascii="Century Gothic" w:hAnsi="Century Gothic" w:cs="Calibri"/>
          <w:i/>
          <w:sz w:val="12"/>
          <w:szCs w:val="12"/>
        </w:rPr>
      </w:pPr>
    </w:p>
    <w:p w14:paraId="1A7624AD" w14:textId="77777777" w:rsidR="00214236" w:rsidRDefault="00214236" w:rsidP="00214236">
      <w:pPr>
        <w:spacing w:after="60"/>
        <w:ind w:left="284"/>
        <w:rPr>
          <w:rFonts w:ascii="Century Gothic" w:hAnsi="Century Gothic" w:cs="Calibri"/>
          <w:sz w:val="18"/>
          <w:szCs w:val="18"/>
        </w:rPr>
      </w:pPr>
      <w:r w:rsidRPr="00614E48">
        <w:rPr>
          <w:rFonts w:ascii="Century Gothic" w:hAnsi="Century Gothic" w:cs="Calibri"/>
          <w:i/>
          <w:sz w:val="18"/>
          <w:szCs w:val="18"/>
        </w:rPr>
        <w:t>4.7.1</w:t>
      </w:r>
      <w:r w:rsidRPr="00614E48">
        <w:rPr>
          <w:rFonts w:ascii="Century Gothic" w:hAnsi="Century Gothic" w:cs="Calibri"/>
          <w:sz w:val="18"/>
          <w:szCs w:val="18"/>
        </w:rPr>
        <w:t xml:space="preserve">. La conduite d’un véhicule en état d’alcoolisation au-delà du seuil légalement toléré ou sous l’emprise de médicaments ou autres substances non prescrites n’est pas opposable au </w:t>
      </w:r>
      <w:r>
        <w:rPr>
          <w:rFonts w:ascii="Century Gothic" w:hAnsi="Century Gothic" w:cs="Calibri"/>
          <w:sz w:val="18"/>
          <w:szCs w:val="18"/>
        </w:rPr>
        <w:t>souscripteur</w:t>
      </w:r>
      <w:r w:rsidRPr="00614E48">
        <w:rPr>
          <w:rFonts w:ascii="Century Gothic" w:hAnsi="Century Gothic" w:cs="Calibri"/>
          <w:sz w:val="18"/>
          <w:szCs w:val="18"/>
        </w:rPr>
        <w:t xml:space="preserve">. </w:t>
      </w:r>
    </w:p>
    <w:p w14:paraId="50D6FB95" w14:textId="77777777" w:rsidR="00D939CC" w:rsidRPr="000B68C2" w:rsidRDefault="00D939CC" w:rsidP="00617960">
      <w:pPr>
        <w:spacing w:after="60"/>
        <w:rPr>
          <w:rFonts w:ascii="Century Gothic" w:hAnsi="Century Gothic" w:cs="Calibri"/>
          <w:sz w:val="16"/>
          <w:szCs w:val="16"/>
        </w:rPr>
      </w:pPr>
    </w:p>
    <w:p w14:paraId="627E758B" w14:textId="77777777" w:rsidR="00D939CC" w:rsidRPr="00D939CC" w:rsidRDefault="00D939CC" w:rsidP="00617960">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aux garanties « Responsabilité civile » et « Défense recours » :</w:t>
      </w:r>
    </w:p>
    <w:p w14:paraId="28703D59" w14:textId="67DB94BA" w:rsidR="00D939CC" w:rsidRPr="00EA0481" w:rsidRDefault="00D939CC" w:rsidP="00617960">
      <w:pPr>
        <w:spacing w:after="60"/>
        <w:rPr>
          <w:rFonts w:ascii="Century Gothic" w:hAnsi="Century Gothic" w:cs="Calibri"/>
          <w:bCs/>
          <w:sz w:val="18"/>
          <w:szCs w:val="18"/>
        </w:rPr>
      </w:pPr>
    </w:p>
    <w:p w14:paraId="3A865C01" w14:textId="57124A8B" w:rsidR="00EA0481" w:rsidRPr="00EA0481" w:rsidRDefault="00EA0481" w:rsidP="00617960">
      <w:pPr>
        <w:spacing w:after="60"/>
        <w:rPr>
          <w:rFonts w:ascii="Century Gothic" w:hAnsi="Century Gothic" w:cs="Calibri"/>
          <w:bCs/>
          <w:sz w:val="18"/>
          <w:szCs w:val="18"/>
        </w:rPr>
      </w:pPr>
      <w:r w:rsidRPr="00EA0481">
        <w:rPr>
          <w:rFonts w:ascii="Century Gothic" w:hAnsi="Century Gothic" w:cs="Calibri"/>
          <w:b/>
          <w:bCs/>
          <w:sz w:val="18"/>
          <w:szCs w:val="18"/>
        </w:rPr>
        <w:t>4.8 -</w:t>
      </w:r>
      <w:r w:rsidRPr="00EA0481">
        <w:rPr>
          <w:rFonts w:ascii="Century Gothic" w:hAnsi="Century Gothic" w:cs="Calibri"/>
          <w:bCs/>
          <w:sz w:val="18"/>
          <w:szCs w:val="18"/>
        </w:rPr>
        <w:t xml:space="preserve"> Pour les véhicules aménagés spécialement, il est entendu que les garanties « RESPONSABILITE CIVILE et DEFENSE RECOURS » couvrent aussi les dommages qui pourraient être occasionnés par la fonction « </w:t>
      </w:r>
      <w:r w:rsidRPr="00EA0481">
        <w:rPr>
          <w:rFonts w:ascii="Century Gothic" w:hAnsi="Century Gothic" w:cs="Calibri"/>
          <w:b/>
          <w:bCs/>
          <w:sz w:val="18"/>
          <w:szCs w:val="18"/>
        </w:rPr>
        <w:t>OUTIL</w:t>
      </w:r>
      <w:r w:rsidRPr="00EA0481">
        <w:rPr>
          <w:rFonts w:ascii="Century Gothic" w:hAnsi="Century Gothic" w:cs="Calibri"/>
          <w:bCs/>
          <w:sz w:val="18"/>
          <w:szCs w:val="18"/>
        </w:rPr>
        <w:t> » des appareils (</w:t>
      </w:r>
      <w:r w:rsidRPr="00EA0481">
        <w:rPr>
          <w:rFonts w:ascii="Century Gothic" w:hAnsi="Century Gothic" w:cs="Calibri"/>
          <w:bCs/>
          <w:i/>
          <w:sz w:val="18"/>
          <w:szCs w:val="18"/>
        </w:rPr>
        <w:t>Risques de fonctionnement</w:t>
      </w:r>
      <w:r w:rsidRPr="00EA0481">
        <w:rPr>
          <w:rFonts w:ascii="Century Gothic" w:hAnsi="Century Gothic" w:cs="Calibri"/>
          <w:bCs/>
          <w:sz w:val="18"/>
          <w:szCs w:val="18"/>
        </w:rPr>
        <w:t xml:space="preserve">) </w:t>
      </w:r>
      <w:r w:rsidRPr="00EA0481">
        <w:rPr>
          <w:rFonts w:ascii="Century Gothic" w:hAnsi="Century Gothic" w:cs="Calibri"/>
          <w:b/>
          <w:bCs/>
          <w:sz w:val="18"/>
          <w:szCs w:val="18"/>
        </w:rPr>
        <w:t>sans franchise particulière</w:t>
      </w:r>
      <w:r w:rsidRPr="00EA0481">
        <w:rPr>
          <w:rFonts w:ascii="Century Gothic" w:hAnsi="Century Gothic" w:cs="Calibri"/>
          <w:bCs/>
          <w:sz w:val="18"/>
          <w:szCs w:val="18"/>
        </w:rPr>
        <w:t>.</w:t>
      </w:r>
    </w:p>
    <w:p w14:paraId="5B1C5FE0" w14:textId="77777777" w:rsidR="00EA0481" w:rsidRPr="00EA0481" w:rsidRDefault="00EA0481" w:rsidP="00617960">
      <w:pPr>
        <w:spacing w:after="60"/>
        <w:rPr>
          <w:rFonts w:ascii="Century Gothic" w:hAnsi="Century Gothic" w:cs="Calibri"/>
          <w:bCs/>
          <w:sz w:val="18"/>
          <w:szCs w:val="18"/>
        </w:rPr>
      </w:pPr>
    </w:p>
    <w:p w14:paraId="6A96EFB6" w14:textId="7465D80F" w:rsidR="00EA0481" w:rsidRPr="00EA0481" w:rsidRDefault="00EA0481" w:rsidP="00617960">
      <w:pPr>
        <w:spacing w:after="60"/>
        <w:rPr>
          <w:rFonts w:ascii="Century Gothic" w:hAnsi="Century Gothic" w:cs="Calibri"/>
          <w:bCs/>
          <w:sz w:val="18"/>
          <w:szCs w:val="18"/>
        </w:rPr>
      </w:pPr>
      <w:r w:rsidRPr="00EA0481">
        <w:rPr>
          <w:rFonts w:ascii="Century Gothic" w:hAnsi="Century Gothic" w:cs="Calibri"/>
          <w:b/>
          <w:bCs/>
          <w:sz w:val="18"/>
          <w:szCs w:val="18"/>
        </w:rPr>
        <w:t>4.</w:t>
      </w:r>
      <w:r>
        <w:rPr>
          <w:rFonts w:ascii="Century Gothic" w:hAnsi="Century Gothic" w:cs="Calibri"/>
          <w:b/>
          <w:bCs/>
          <w:sz w:val="18"/>
          <w:szCs w:val="18"/>
        </w:rPr>
        <w:t>9</w:t>
      </w:r>
      <w:r w:rsidRPr="00EA0481">
        <w:rPr>
          <w:rFonts w:ascii="Century Gothic" w:hAnsi="Century Gothic" w:cs="Calibri"/>
          <w:b/>
          <w:bCs/>
          <w:sz w:val="18"/>
          <w:szCs w:val="18"/>
        </w:rPr>
        <w:t xml:space="preserve"> -</w:t>
      </w:r>
      <w:r w:rsidRPr="00EA0481">
        <w:rPr>
          <w:rFonts w:ascii="Century Gothic" w:hAnsi="Century Gothic" w:cs="Calibri"/>
          <w:bCs/>
          <w:sz w:val="18"/>
          <w:szCs w:val="18"/>
        </w:rPr>
        <w:t xml:space="preserve"> Les dommages matériels causés par un véhicule utilisé par le souscripteur à un élément quelconque de son patrimoine ou à un bien de ses préposés sont considérés comme des dommages causés </w:t>
      </w:r>
      <w:r w:rsidRPr="00EA0481">
        <w:rPr>
          <w:rFonts w:ascii="Century Gothic" w:hAnsi="Century Gothic" w:cs="Calibri"/>
          <w:b/>
          <w:bCs/>
          <w:sz w:val="18"/>
          <w:szCs w:val="18"/>
        </w:rPr>
        <w:t xml:space="preserve">à un tiers et seront pris en charge sans intervention de l’assureur patrimoine </w:t>
      </w:r>
      <w:r w:rsidRPr="00EA0481">
        <w:rPr>
          <w:rFonts w:ascii="Century Gothic" w:hAnsi="Century Gothic" w:cs="Calibri"/>
          <w:bCs/>
          <w:sz w:val="18"/>
          <w:szCs w:val="18"/>
        </w:rPr>
        <w:t>(</w:t>
      </w:r>
      <w:r w:rsidRPr="00EA0481">
        <w:rPr>
          <w:rFonts w:ascii="Century Gothic" w:hAnsi="Century Gothic" w:cs="Calibri"/>
          <w:bCs/>
          <w:i/>
          <w:sz w:val="18"/>
          <w:szCs w:val="18"/>
        </w:rPr>
        <w:t>étant entendu que les dommages au véhicule responsable demeurent exclus, sauf souscription de la garantie « dommages tous accidents »)</w:t>
      </w:r>
      <w:r w:rsidRPr="00EA0481">
        <w:rPr>
          <w:rFonts w:ascii="Century Gothic" w:hAnsi="Century Gothic" w:cs="Calibri"/>
          <w:bCs/>
          <w:sz w:val="18"/>
          <w:szCs w:val="18"/>
        </w:rPr>
        <w:t>.</w:t>
      </w:r>
    </w:p>
    <w:p w14:paraId="6370FE11" w14:textId="77777777" w:rsidR="00EA0481" w:rsidRPr="00EA0481" w:rsidRDefault="00EA0481" w:rsidP="00617960">
      <w:pPr>
        <w:spacing w:after="60"/>
        <w:rPr>
          <w:rFonts w:ascii="Century Gothic" w:hAnsi="Century Gothic" w:cs="Calibri"/>
          <w:bCs/>
          <w:sz w:val="18"/>
          <w:szCs w:val="18"/>
        </w:rPr>
      </w:pPr>
    </w:p>
    <w:p w14:paraId="74EE4FBA" w14:textId="4E8A597D" w:rsidR="00D939CC" w:rsidRPr="00D939CC" w:rsidRDefault="00D939CC" w:rsidP="00617960">
      <w:pPr>
        <w:spacing w:after="60"/>
        <w:rPr>
          <w:rFonts w:ascii="Century Gothic" w:hAnsi="Century Gothic" w:cs="Calibri"/>
          <w:sz w:val="18"/>
          <w:szCs w:val="18"/>
        </w:rPr>
      </w:pPr>
      <w:r w:rsidRPr="00D939CC">
        <w:rPr>
          <w:rFonts w:ascii="Century Gothic" w:hAnsi="Century Gothic" w:cs="Calibri"/>
          <w:b/>
          <w:sz w:val="18"/>
          <w:szCs w:val="18"/>
        </w:rPr>
        <w:t>4.</w:t>
      </w:r>
      <w:r w:rsidR="00EA0481">
        <w:rPr>
          <w:rFonts w:ascii="Century Gothic" w:hAnsi="Century Gothic" w:cs="Calibri"/>
          <w:b/>
          <w:sz w:val="18"/>
          <w:szCs w:val="18"/>
        </w:rPr>
        <w:t>10</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La garantie est étendue aux conséquences pécuniaires de la responsabilité civile pouvant être encourue par le souscripteur en cas de :</w:t>
      </w:r>
    </w:p>
    <w:bookmarkEnd w:id="9"/>
    <w:p w14:paraId="39F9EE33"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mise en cause en tant que commettant ;</w:t>
      </w:r>
    </w:p>
    <w:p w14:paraId="4433DFFC"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remorquage ou aide bénévole effectué au bénéfice de ou par autrui ;</w:t>
      </w:r>
    </w:p>
    <w:p w14:paraId="496879AA" w14:textId="592F890C" w:rsidR="009A2817" w:rsidRPr="00D939CC" w:rsidRDefault="009A2817" w:rsidP="00617960">
      <w:pPr>
        <w:spacing w:after="60"/>
        <w:ind w:left="284"/>
        <w:rPr>
          <w:rFonts w:ascii="Century Gothic" w:hAnsi="Century Gothic" w:cs="Calibri"/>
          <w:sz w:val="18"/>
          <w:szCs w:val="18"/>
        </w:rPr>
      </w:pPr>
      <w:bookmarkStart w:id="12" w:name="_Hlk36111382"/>
      <w:r w:rsidRPr="00D939CC">
        <w:rPr>
          <w:rFonts w:ascii="Century Gothic" w:hAnsi="Century Gothic" w:cs="Calibri"/>
          <w:sz w:val="18"/>
          <w:szCs w:val="18"/>
        </w:rPr>
        <w:t>- conduite du véhicule par un mineur ou incapable majeur dont l’assuré à la garde</w:t>
      </w:r>
      <w:r w:rsidR="006D4239">
        <w:rPr>
          <w:rFonts w:ascii="Century Gothic" w:hAnsi="Century Gothic" w:cs="Calibri"/>
          <w:sz w:val="18"/>
          <w:szCs w:val="18"/>
        </w:rPr>
        <w:t xml:space="preserve"> ou la responsabilité</w:t>
      </w:r>
      <w:r w:rsidRPr="00D939CC">
        <w:rPr>
          <w:rFonts w:ascii="Century Gothic" w:hAnsi="Century Gothic" w:cs="Calibri"/>
          <w:sz w:val="18"/>
          <w:szCs w:val="18"/>
        </w:rPr>
        <w:t> ;</w:t>
      </w:r>
    </w:p>
    <w:bookmarkEnd w:id="12"/>
    <w:p w14:paraId="3B5A4E6B"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dommages d’incendie ou d’explosion causés à l’immeuble abritant le véhicule ;</w:t>
      </w:r>
    </w:p>
    <w:p w14:paraId="127F3A49"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vice caché suite à vente ou prêt d’un véhicule ;</w:t>
      </w:r>
    </w:p>
    <w:p w14:paraId="35EBCD13" w14:textId="77777777"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dommages causés par les accessoires du véhicule, biens transportés, substances utilisées ;</w:t>
      </w:r>
    </w:p>
    <w:p w14:paraId="223C1B6A" w14:textId="0522896D" w:rsidR="00D939CC" w:rsidRPr="00D939CC" w:rsidRDefault="00D939CC" w:rsidP="00617960">
      <w:pPr>
        <w:spacing w:after="60"/>
        <w:ind w:left="284"/>
        <w:rPr>
          <w:rFonts w:ascii="Century Gothic" w:hAnsi="Century Gothic" w:cs="Calibri"/>
          <w:sz w:val="18"/>
          <w:szCs w:val="18"/>
        </w:rPr>
      </w:pPr>
      <w:r w:rsidRPr="00D939CC">
        <w:rPr>
          <w:rFonts w:ascii="Century Gothic" w:hAnsi="Century Gothic" w:cs="Calibri"/>
          <w:sz w:val="18"/>
          <w:szCs w:val="18"/>
        </w:rPr>
        <w:t>- atteintes accidentelles à l’environnement causées par un véhicule assuré</w:t>
      </w:r>
      <w:r w:rsidR="0067427F">
        <w:rPr>
          <w:rFonts w:ascii="Century Gothic" w:hAnsi="Century Gothic" w:cs="Calibri"/>
          <w:sz w:val="18"/>
          <w:szCs w:val="18"/>
        </w:rPr>
        <w:t xml:space="preserve">, la </w:t>
      </w:r>
      <w:r w:rsidRPr="00D939CC">
        <w:rPr>
          <w:rFonts w:ascii="Century Gothic" w:hAnsi="Century Gothic" w:cs="Calibri"/>
          <w:sz w:val="18"/>
          <w:szCs w:val="18"/>
        </w:rPr>
        <w:t>garantie comport</w:t>
      </w:r>
      <w:r w:rsidR="0067427F">
        <w:rPr>
          <w:rFonts w:ascii="Century Gothic" w:hAnsi="Century Gothic" w:cs="Calibri"/>
          <w:sz w:val="18"/>
          <w:szCs w:val="18"/>
        </w:rPr>
        <w:t>ant</w:t>
      </w:r>
      <w:r w:rsidRPr="00D939CC">
        <w:rPr>
          <w:rFonts w:ascii="Century Gothic" w:hAnsi="Century Gothic" w:cs="Calibri"/>
          <w:sz w:val="18"/>
          <w:szCs w:val="18"/>
        </w:rPr>
        <w:t xml:space="preserve"> également :</w:t>
      </w:r>
    </w:p>
    <w:p w14:paraId="76F48008" w14:textId="77777777" w:rsidR="00D939CC" w:rsidRPr="00D939CC" w:rsidRDefault="00D939CC" w:rsidP="00617960">
      <w:pPr>
        <w:spacing w:after="60"/>
        <w:ind w:left="709"/>
        <w:rPr>
          <w:rFonts w:ascii="Century Gothic" w:hAnsi="Century Gothic" w:cs="Calibri"/>
          <w:sz w:val="18"/>
          <w:szCs w:val="18"/>
        </w:rPr>
      </w:pPr>
      <w:r w:rsidRPr="00D939CC">
        <w:rPr>
          <w:rFonts w:ascii="Century Gothic" w:hAnsi="Century Gothic" w:cs="Calibri"/>
          <w:sz w:val="18"/>
          <w:szCs w:val="18"/>
        </w:rPr>
        <w:t>* le remboursement des frais engagés pour neutraliser, isoler ou éliminer les substances polluantes ;</w:t>
      </w:r>
    </w:p>
    <w:p w14:paraId="1CE09A89" w14:textId="77777777" w:rsidR="00D939CC" w:rsidRPr="00D939CC" w:rsidRDefault="00D939CC" w:rsidP="00617960">
      <w:pPr>
        <w:spacing w:after="60"/>
        <w:ind w:left="709"/>
        <w:rPr>
          <w:rFonts w:ascii="Century Gothic" w:hAnsi="Century Gothic" w:cs="Calibri"/>
          <w:sz w:val="18"/>
          <w:szCs w:val="18"/>
        </w:rPr>
      </w:pPr>
      <w:r w:rsidRPr="00D939CC">
        <w:rPr>
          <w:rFonts w:ascii="Century Gothic" w:hAnsi="Century Gothic" w:cs="Calibri"/>
          <w:sz w:val="18"/>
          <w:szCs w:val="18"/>
        </w:rPr>
        <w:t>* les frais de prévention et de réparation des dommages environnementaux incombant à l’assuré (suite à dommages aux sols, eaux, espèces ou habitats naturels).</w:t>
      </w:r>
    </w:p>
    <w:p w14:paraId="2405B5A4" w14:textId="77777777" w:rsidR="00EA0481" w:rsidRPr="00EA0481" w:rsidRDefault="00EA0481" w:rsidP="00617960">
      <w:pPr>
        <w:spacing w:after="60"/>
        <w:rPr>
          <w:rFonts w:ascii="Century Gothic" w:hAnsi="Century Gothic" w:cs="Calibri"/>
          <w:b/>
          <w:bCs/>
          <w:sz w:val="18"/>
          <w:szCs w:val="18"/>
        </w:rPr>
      </w:pPr>
    </w:p>
    <w:p w14:paraId="0A162A13" w14:textId="675600A9" w:rsidR="00EA0481" w:rsidRPr="00EA0481" w:rsidRDefault="00EA0481" w:rsidP="00617960">
      <w:pPr>
        <w:spacing w:after="60"/>
        <w:rPr>
          <w:rFonts w:ascii="Century Gothic" w:hAnsi="Century Gothic" w:cs="Calibri"/>
          <w:bCs/>
          <w:sz w:val="18"/>
          <w:szCs w:val="18"/>
        </w:rPr>
      </w:pPr>
      <w:r w:rsidRPr="00EA0481">
        <w:rPr>
          <w:rFonts w:ascii="Century Gothic" w:hAnsi="Century Gothic" w:cs="Calibri"/>
          <w:b/>
          <w:bCs/>
          <w:sz w:val="18"/>
          <w:szCs w:val="18"/>
        </w:rPr>
        <w:t>4.</w:t>
      </w:r>
      <w:r>
        <w:rPr>
          <w:rFonts w:ascii="Century Gothic" w:hAnsi="Century Gothic" w:cs="Calibri"/>
          <w:b/>
          <w:bCs/>
          <w:sz w:val="18"/>
          <w:szCs w:val="18"/>
        </w:rPr>
        <w:t>11</w:t>
      </w:r>
      <w:r w:rsidRPr="00EA0481">
        <w:rPr>
          <w:rFonts w:ascii="Century Gothic" w:hAnsi="Century Gothic" w:cs="Calibri"/>
          <w:b/>
          <w:bCs/>
          <w:sz w:val="18"/>
          <w:szCs w:val="18"/>
        </w:rPr>
        <w:t xml:space="preserve"> -</w:t>
      </w:r>
      <w:r w:rsidRPr="00EA0481">
        <w:rPr>
          <w:rFonts w:ascii="Century Gothic" w:hAnsi="Century Gothic" w:cs="Calibri"/>
          <w:bCs/>
          <w:sz w:val="18"/>
          <w:szCs w:val="18"/>
        </w:rPr>
        <w:t xml:space="preserve"> </w:t>
      </w:r>
      <w:bookmarkStart w:id="13" w:name="_Hlk36111783"/>
      <w:r w:rsidRPr="00EA0481">
        <w:rPr>
          <w:rFonts w:ascii="Century Gothic" w:hAnsi="Century Gothic" w:cs="Calibri"/>
          <w:bCs/>
          <w:sz w:val="18"/>
          <w:szCs w:val="18"/>
        </w:rPr>
        <w:t xml:space="preserve">La garantie est étendue aux conséquences de la faute inexcusable ou intentionnelle (recours de la sécurité sociale) ou de la jurisprudence du juge administratif concernant </w:t>
      </w:r>
      <w:r w:rsidR="0099660F">
        <w:rPr>
          <w:rFonts w:ascii="Century Gothic" w:hAnsi="Century Gothic" w:cs="Calibri"/>
          <w:bCs/>
          <w:sz w:val="18"/>
          <w:szCs w:val="18"/>
        </w:rPr>
        <w:t>le recours des agents publics à l’encontre du souscripteur (dépassement du forfait pension notamment)</w:t>
      </w:r>
      <w:r>
        <w:rPr>
          <w:rFonts w:ascii="Century Gothic" w:hAnsi="Century Gothic" w:cs="Calibri"/>
          <w:bCs/>
          <w:sz w:val="18"/>
          <w:szCs w:val="18"/>
        </w:rPr>
        <w:t>.</w:t>
      </w:r>
    </w:p>
    <w:bookmarkEnd w:id="13"/>
    <w:p w14:paraId="19BDF074" w14:textId="77777777" w:rsidR="00873843" w:rsidRPr="005C5017" w:rsidRDefault="00873843" w:rsidP="00617960">
      <w:pPr>
        <w:spacing w:after="60"/>
        <w:rPr>
          <w:rFonts w:ascii="Century Gothic" w:hAnsi="Century Gothic" w:cs="Calibri"/>
          <w:b/>
          <w:u w:val="single"/>
        </w:rPr>
      </w:pPr>
    </w:p>
    <w:p w14:paraId="44AE426C" w14:textId="175DC4D1" w:rsidR="00A973B0" w:rsidRDefault="00A973B0" w:rsidP="00617960">
      <w:pPr>
        <w:spacing w:after="60"/>
        <w:rPr>
          <w:rFonts w:ascii="Century Gothic" w:hAnsi="Century Gothic" w:cs="Calibri"/>
          <w:b/>
          <w:sz w:val="18"/>
          <w:szCs w:val="18"/>
          <w:u w:val="single"/>
        </w:rPr>
      </w:pPr>
      <w:r w:rsidRPr="00D939CC">
        <w:rPr>
          <w:rFonts w:ascii="Century Gothic" w:hAnsi="Century Gothic" w:cs="Calibri"/>
          <w:b/>
          <w:sz w:val="18"/>
          <w:szCs w:val="18"/>
          <w:u w:val="single"/>
        </w:rPr>
        <w:t xml:space="preserve">Dispositions relatives </w:t>
      </w:r>
      <w:r>
        <w:rPr>
          <w:rFonts w:ascii="Century Gothic" w:hAnsi="Century Gothic" w:cs="Calibri"/>
          <w:b/>
          <w:sz w:val="18"/>
          <w:szCs w:val="18"/>
          <w:u w:val="single"/>
        </w:rPr>
        <w:t>à la garantie du conducteur</w:t>
      </w:r>
      <w:r w:rsidRPr="00D939CC">
        <w:rPr>
          <w:rFonts w:ascii="Century Gothic" w:hAnsi="Century Gothic" w:cs="Calibri"/>
          <w:b/>
          <w:sz w:val="18"/>
          <w:szCs w:val="18"/>
          <w:u w:val="single"/>
        </w:rPr>
        <w:t> :</w:t>
      </w:r>
    </w:p>
    <w:p w14:paraId="6C328BEE" w14:textId="77777777" w:rsidR="00463650" w:rsidRPr="00D939CC" w:rsidRDefault="00463650" w:rsidP="00617960">
      <w:pPr>
        <w:spacing w:after="60"/>
        <w:rPr>
          <w:rFonts w:ascii="Century Gothic" w:hAnsi="Century Gothic" w:cs="Calibri"/>
          <w:b/>
          <w:sz w:val="18"/>
          <w:szCs w:val="18"/>
          <w:u w:val="single"/>
        </w:rPr>
      </w:pPr>
    </w:p>
    <w:p w14:paraId="4F277703" w14:textId="54232516" w:rsidR="00B9348B" w:rsidRPr="00D939CC" w:rsidRDefault="00B9348B" w:rsidP="00617960">
      <w:pPr>
        <w:spacing w:after="60"/>
        <w:rPr>
          <w:rFonts w:ascii="Century Gothic" w:hAnsi="Century Gothic" w:cs="Calibri"/>
          <w:sz w:val="18"/>
          <w:szCs w:val="18"/>
        </w:rPr>
      </w:pPr>
      <w:r w:rsidRPr="00D939CC">
        <w:rPr>
          <w:rFonts w:ascii="Century Gothic" w:hAnsi="Century Gothic" w:cs="Calibri"/>
          <w:b/>
          <w:sz w:val="18"/>
          <w:szCs w:val="18"/>
        </w:rPr>
        <w:t>4.</w:t>
      </w:r>
      <w:r>
        <w:rPr>
          <w:rFonts w:ascii="Century Gothic" w:hAnsi="Century Gothic" w:cs="Calibri"/>
          <w:b/>
          <w:sz w:val="18"/>
          <w:szCs w:val="18"/>
        </w:rPr>
        <w:t>1</w:t>
      </w:r>
      <w:r w:rsidR="00015F16">
        <w:rPr>
          <w:rFonts w:ascii="Century Gothic" w:hAnsi="Century Gothic" w:cs="Calibri"/>
          <w:b/>
          <w:sz w:val="18"/>
          <w:szCs w:val="18"/>
        </w:rPr>
        <w:t>2</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La garantie est </w:t>
      </w:r>
      <w:r>
        <w:rPr>
          <w:rFonts w:ascii="Century Gothic" w:hAnsi="Century Gothic" w:cs="Calibri"/>
          <w:sz w:val="18"/>
          <w:szCs w:val="18"/>
        </w:rPr>
        <w:t xml:space="preserve">accordée </w:t>
      </w:r>
      <w:r w:rsidRPr="00A973B0">
        <w:rPr>
          <w:rFonts w:ascii="Century Gothic" w:hAnsi="Century Gothic" w:cs="Calibri"/>
          <w:sz w:val="18"/>
          <w:szCs w:val="18"/>
        </w:rPr>
        <w:t xml:space="preserve">sur la base d'une indemnisation en DROIT COMMUN à concurrence </w:t>
      </w:r>
      <w:r>
        <w:rPr>
          <w:rFonts w:ascii="Century Gothic" w:hAnsi="Century Gothic" w:cs="Calibri"/>
          <w:sz w:val="18"/>
          <w:szCs w:val="18"/>
        </w:rPr>
        <w:t>du montant garanti</w:t>
      </w:r>
      <w:r w:rsidRPr="00A973B0">
        <w:rPr>
          <w:rFonts w:ascii="Century Gothic" w:hAnsi="Century Gothic" w:cs="Calibri"/>
          <w:sz w:val="18"/>
          <w:szCs w:val="18"/>
        </w:rPr>
        <w:t xml:space="preserve"> sur l’ensemble des véhicules et engins soumis à obligation d’assurance. Cette garantie viendra en déduction des indemnités allouées par les régimes de prévoyance</w:t>
      </w:r>
      <w:r>
        <w:rPr>
          <w:rFonts w:ascii="Century Gothic" w:hAnsi="Century Gothic" w:cs="Calibri"/>
          <w:sz w:val="18"/>
          <w:szCs w:val="18"/>
        </w:rPr>
        <w:t xml:space="preserve">. </w:t>
      </w:r>
    </w:p>
    <w:p w14:paraId="3D710ADC" w14:textId="77777777" w:rsidR="00AA11B3" w:rsidRPr="005C5017" w:rsidRDefault="00AA11B3" w:rsidP="00617960">
      <w:pPr>
        <w:spacing w:after="60"/>
        <w:rPr>
          <w:rFonts w:ascii="Century Gothic" w:hAnsi="Century Gothic" w:cs="Calibri"/>
        </w:rPr>
      </w:pPr>
    </w:p>
    <w:p w14:paraId="7C0CCE14" w14:textId="245DE1EE" w:rsidR="00D939CC" w:rsidRPr="00D939CC" w:rsidRDefault="00D939CC" w:rsidP="00617960">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aux garanties « Dommages » :</w:t>
      </w:r>
    </w:p>
    <w:p w14:paraId="124AD3AC" w14:textId="77777777" w:rsidR="00D939CC" w:rsidRPr="00D939CC" w:rsidRDefault="00D939CC" w:rsidP="00617960">
      <w:pPr>
        <w:spacing w:after="60"/>
        <w:rPr>
          <w:rFonts w:ascii="Century Gothic" w:hAnsi="Century Gothic" w:cs="Calibri"/>
          <w:sz w:val="16"/>
          <w:szCs w:val="16"/>
        </w:rPr>
      </w:pPr>
    </w:p>
    <w:p w14:paraId="5BA73171" w14:textId="75BE5507" w:rsidR="00D939CC" w:rsidRDefault="00D939CC" w:rsidP="00617960">
      <w:pPr>
        <w:spacing w:after="60"/>
        <w:rPr>
          <w:rFonts w:ascii="Century Gothic" w:hAnsi="Century Gothic" w:cs="Calibri"/>
          <w:sz w:val="18"/>
          <w:szCs w:val="18"/>
        </w:rPr>
      </w:pPr>
      <w:bookmarkStart w:id="14" w:name="_Hlk168861265"/>
      <w:bookmarkStart w:id="15" w:name="_Hlk515200465"/>
      <w:r w:rsidRPr="00D939CC">
        <w:rPr>
          <w:rFonts w:ascii="Century Gothic" w:hAnsi="Century Gothic" w:cs="Calibri"/>
          <w:b/>
          <w:bCs/>
          <w:sz w:val="18"/>
          <w:szCs w:val="18"/>
        </w:rPr>
        <w:t>4.</w:t>
      </w:r>
      <w:r w:rsidR="00EA0481">
        <w:rPr>
          <w:rFonts w:ascii="Century Gothic" w:hAnsi="Century Gothic" w:cs="Calibri"/>
          <w:b/>
          <w:bCs/>
          <w:sz w:val="18"/>
          <w:szCs w:val="18"/>
        </w:rPr>
        <w:t>1</w:t>
      </w:r>
      <w:r w:rsidR="00015F16">
        <w:rPr>
          <w:rFonts w:ascii="Century Gothic" w:hAnsi="Century Gothic" w:cs="Calibri"/>
          <w:b/>
          <w:bCs/>
          <w:sz w:val="18"/>
          <w:szCs w:val="18"/>
        </w:rPr>
        <w:t>3</w:t>
      </w:r>
      <w:r w:rsidRPr="00D939CC">
        <w:rPr>
          <w:rFonts w:ascii="Century Gothic" w:hAnsi="Century Gothic" w:cs="Calibri"/>
          <w:b/>
          <w:bCs/>
          <w:sz w:val="18"/>
          <w:szCs w:val="18"/>
        </w:rPr>
        <w:t xml:space="preserve"> </w:t>
      </w:r>
      <w:r w:rsidRPr="00D939CC">
        <w:rPr>
          <w:rFonts w:ascii="Century Gothic" w:hAnsi="Century Gothic" w:cs="Calibri"/>
          <w:sz w:val="18"/>
          <w:szCs w:val="18"/>
        </w:rPr>
        <w:t xml:space="preserve">- </w:t>
      </w:r>
      <w:bookmarkEnd w:id="14"/>
      <w:r w:rsidRPr="00D939CC">
        <w:rPr>
          <w:rFonts w:ascii="Century Gothic" w:hAnsi="Century Gothic" w:cs="Calibri"/>
          <w:sz w:val="18"/>
          <w:szCs w:val="18"/>
        </w:rPr>
        <w:t>Il est entendu que les garanties « Dommages » (y compris Incendie – Vol), s'appliquent de plein droit :</w:t>
      </w:r>
    </w:p>
    <w:p w14:paraId="24E90393" w14:textId="77777777" w:rsidR="00EA0481" w:rsidRPr="00EA0481" w:rsidRDefault="00EA0481" w:rsidP="00617960">
      <w:pPr>
        <w:spacing w:after="60"/>
        <w:rPr>
          <w:rFonts w:ascii="Century Gothic" w:hAnsi="Century Gothic" w:cs="Calibri"/>
          <w:sz w:val="4"/>
          <w:szCs w:val="4"/>
        </w:rPr>
      </w:pPr>
    </w:p>
    <w:p w14:paraId="3820B297" w14:textId="77777777" w:rsidR="00D939CC" w:rsidRPr="00D939CC" w:rsidRDefault="00D939CC" w:rsidP="00617960">
      <w:pPr>
        <w:numPr>
          <w:ilvl w:val="0"/>
          <w:numId w:val="18"/>
        </w:numPr>
        <w:spacing w:after="60"/>
        <w:ind w:left="426"/>
        <w:rPr>
          <w:rFonts w:ascii="Century Gothic" w:hAnsi="Century Gothic" w:cs="Calibri"/>
          <w:sz w:val="18"/>
          <w:szCs w:val="18"/>
        </w:rPr>
      </w:pPr>
      <w:r w:rsidRPr="00D939CC">
        <w:rPr>
          <w:rFonts w:ascii="Century Gothic" w:hAnsi="Century Gothic" w:cs="Calibri"/>
          <w:sz w:val="18"/>
          <w:szCs w:val="18"/>
        </w:rPr>
        <w:t>à l'ensemble des éléments (notamment pneus, batterie…) et accessoires qui équipent le véhicule lors de sa livraison au client final,</w:t>
      </w:r>
    </w:p>
    <w:p w14:paraId="59700BF8" w14:textId="77777777" w:rsidR="00D939CC" w:rsidRPr="00D939CC" w:rsidRDefault="00D939CC" w:rsidP="00617960">
      <w:pPr>
        <w:numPr>
          <w:ilvl w:val="0"/>
          <w:numId w:val="18"/>
        </w:numPr>
        <w:spacing w:after="60"/>
        <w:ind w:left="426"/>
        <w:rPr>
          <w:rFonts w:ascii="Century Gothic" w:hAnsi="Century Gothic" w:cs="Calibri"/>
          <w:sz w:val="18"/>
          <w:szCs w:val="18"/>
        </w:rPr>
      </w:pPr>
      <w:r w:rsidRPr="00D939CC">
        <w:rPr>
          <w:rFonts w:ascii="Century Gothic" w:hAnsi="Century Gothic" w:cs="Calibri"/>
          <w:sz w:val="18"/>
          <w:szCs w:val="18"/>
        </w:rPr>
        <w:t xml:space="preserve">aux matériels, équipements et aménagements </w:t>
      </w:r>
      <w:r w:rsidRPr="00D939CC">
        <w:rPr>
          <w:rFonts w:ascii="Century Gothic" w:hAnsi="Century Gothic" w:cs="Calibri"/>
          <w:sz w:val="18"/>
          <w:szCs w:val="18"/>
          <w:u w:val="single"/>
        </w:rPr>
        <w:t>fixes</w:t>
      </w:r>
      <w:r w:rsidRPr="00D939CC">
        <w:rPr>
          <w:rFonts w:ascii="Century Gothic" w:hAnsi="Century Gothic" w:cs="Calibri"/>
          <w:sz w:val="18"/>
          <w:szCs w:val="18"/>
        </w:rPr>
        <w:t xml:space="preserve"> à vocation professionnelle qui équipent ces véhicules et présents ou non à la livraison (notamment lorsque le souscripteur aménage lui-même le véhicule pour l’adapter à ses activités), </w:t>
      </w:r>
    </w:p>
    <w:p w14:paraId="3A87FD04" w14:textId="2C7D9746" w:rsidR="00D939CC" w:rsidRPr="00D939CC" w:rsidRDefault="00214236" w:rsidP="00617960">
      <w:pPr>
        <w:numPr>
          <w:ilvl w:val="0"/>
          <w:numId w:val="18"/>
        </w:numPr>
        <w:spacing w:after="60"/>
        <w:ind w:left="426"/>
        <w:rPr>
          <w:rFonts w:ascii="Century Gothic" w:hAnsi="Century Gothic" w:cs="Calibri"/>
          <w:sz w:val="18"/>
          <w:szCs w:val="18"/>
        </w:rPr>
      </w:pPr>
      <w:r w:rsidRPr="00D939CC">
        <w:rPr>
          <w:rFonts w:ascii="Century Gothic" w:hAnsi="Century Gothic" w:cs="Calibri"/>
          <w:sz w:val="18"/>
          <w:szCs w:val="18"/>
        </w:rPr>
        <w:t>aux coûts liés</w:t>
      </w:r>
      <w:r w:rsidR="00D939CC" w:rsidRPr="00D939CC">
        <w:rPr>
          <w:rFonts w:ascii="Century Gothic" w:hAnsi="Century Gothic" w:cs="Calibri"/>
          <w:sz w:val="18"/>
          <w:szCs w:val="18"/>
        </w:rPr>
        <w:t xml:space="preserve"> à la signalétique présente sur les véhicules (logo / adhésif et autre peinture réfléchissante de sécurité…).</w:t>
      </w:r>
    </w:p>
    <w:p w14:paraId="7FAC8B8F" w14:textId="77777777" w:rsidR="00E237EC" w:rsidRDefault="00E237EC" w:rsidP="00617960">
      <w:pPr>
        <w:spacing w:after="60"/>
        <w:ind w:left="284"/>
        <w:rPr>
          <w:rFonts w:ascii="Century Gothic" w:hAnsi="Century Gothic" w:cs="Calibri"/>
          <w:i/>
          <w:iCs/>
          <w:sz w:val="18"/>
          <w:szCs w:val="18"/>
        </w:rPr>
      </w:pPr>
      <w:bookmarkStart w:id="16" w:name="_Hlk40818414"/>
    </w:p>
    <w:p w14:paraId="6258EACF" w14:textId="24D039BC" w:rsidR="007972D0" w:rsidRPr="00D55780" w:rsidRDefault="007972D0" w:rsidP="00617960">
      <w:pPr>
        <w:spacing w:after="60"/>
        <w:ind w:left="284"/>
        <w:rPr>
          <w:rFonts w:ascii="Century Gothic" w:hAnsi="Century Gothic" w:cs="Calibri"/>
          <w:sz w:val="18"/>
          <w:szCs w:val="18"/>
        </w:rPr>
      </w:pPr>
      <w:r w:rsidRPr="00D55780">
        <w:rPr>
          <w:rFonts w:ascii="Century Gothic" w:hAnsi="Century Gothic" w:cs="Calibri"/>
          <w:i/>
          <w:iCs/>
          <w:sz w:val="18"/>
          <w:szCs w:val="18"/>
        </w:rPr>
        <w:t>4.1</w:t>
      </w:r>
      <w:r w:rsidR="00015F16">
        <w:rPr>
          <w:rFonts w:ascii="Century Gothic" w:hAnsi="Century Gothic" w:cs="Calibri"/>
          <w:i/>
          <w:iCs/>
          <w:sz w:val="18"/>
          <w:szCs w:val="18"/>
        </w:rPr>
        <w:t>3</w:t>
      </w:r>
      <w:r w:rsidRPr="00D55780">
        <w:rPr>
          <w:rFonts w:ascii="Century Gothic" w:hAnsi="Century Gothic" w:cs="Calibri"/>
          <w:i/>
          <w:iCs/>
          <w:sz w:val="18"/>
          <w:szCs w:val="18"/>
        </w:rPr>
        <w:t xml:space="preserve">.1 – </w:t>
      </w:r>
      <w:r w:rsidRPr="00D55780">
        <w:rPr>
          <w:rFonts w:ascii="Century Gothic" w:hAnsi="Century Gothic" w:cs="Calibri"/>
          <w:sz w:val="18"/>
          <w:szCs w:val="18"/>
        </w:rPr>
        <w:t>Les garanties « Dommages » (y compris Incendie – Vol) s'appliquent de plein droit aux engins et matériels remorqués / attelés (notion d’ensemble routier) lors du sinistre.</w:t>
      </w:r>
    </w:p>
    <w:bookmarkEnd w:id="16"/>
    <w:p w14:paraId="57904240" w14:textId="77777777" w:rsidR="00D939CC" w:rsidRPr="008A2DA4" w:rsidRDefault="00D939CC" w:rsidP="00617960">
      <w:pPr>
        <w:spacing w:after="60"/>
        <w:rPr>
          <w:rFonts w:ascii="Century Gothic" w:hAnsi="Century Gothic" w:cs="Calibri"/>
          <w:sz w:val="16"/>
          <w:szCs w:val="16"/>
        </w:rPr>
      </w:pPr>
    </w:p>
    <w:bookmarkEnd w:id="15"/>
    <w:p w14:paraId="544A66AB" w14:textId="66477BF5" w:rsidR="00D939CC" w:rsidRPr="00D939CC" w:rsidRDefault="00015F16" w:rsidP="00015F16">
      <w:pPr>
        <w:spacing w:after="60"/>
        <w:rPr>
          <w:rFonts w:ascii="Century Gothic" w:hAnsi="Century Gothic" w:cs="Calibri"/>
          <w:sz w:val="18"/>
          <w:szCs w:val="18"/>
        </w:rPr>
      </w:pPr>
      <w:r w:rsidRPr="00D939CC">
        <w:rPr>
          <w:rFonts w:ascii="Century Gothic" w:hAnsi="Century Gothic" w:cs="Calibri"/>
          <w:b/>
          <w:bCs/>
          <w:sz w:val="18"/>
          <w:szCs w:val="18"/>
        </w:rPr>
        <w:t>4.</w:t>
      </w:r>
      <w:r>
        <w:rPr>
          <w:rFonts w:ascii="Century Gothic" w:hAnsi="Century Gothic" w:cs="Calibri"/>
          <w:b/>
          <w:bCs/>
          <w:sz w:val="18"/>
          <w:szCs w:val="18"/>
        </w:rPr>
        <w:t>14</w:t>
      </w:r>
      <w:r w:rsidRPr="00D939CC">
        <w:rPr>
          <w:rFonts w:ascii="Century Gothic" w:hAnsi="Century Gothic" w:cs="Calibri"/>
          <w:b/>
          <w:bCs/>
          <w:sz w:val="18"/>
          <w:szCs w:val="18"/>
        </w:rPr>
        <w:t xml:space="preserve"> </w:t>
      </w:r>
      <w:r w:rsidRPr="00D939CC">
        <w:rPr>
          <w:rFonts w:ascii="Century Gothic" w:hAnsi="Century Gothic" w:cs="Calibri"/>
          <w:sz w:val="18"/>
          <w:szCs w:val="18"/>
        </w:rPr>
        <w:t xml:space="preserve">- </w:t>
      </w:r>
      <w:r w:rsidR="00D939CC" w:rsidRPr="00D939CC">
        <w:rPr>
          <w:rFonts w:ascii="Century Gothic" w:hAnsi="Century Gothic" w:cs="Calibri"/>
          <w:sz w:val="18"/>
          <w:szCs w:val="18"/>
        </w:rPr>
        <w:t>Il est convenu que pour les véhicules électriques, les garanties sont étendues aux batteries objet d’un contrat de location et présentes dans le véhicule, même en cas de sinistre n’affectant que les batteries (y compris dommages électriques).</w:t>
      </w:r>
    </w:p>
    <w:p w14:paraId="64413562" w14:textId="77777777" w:rsidR="00D939CC" w:rsidRPr="00D939CC" w:rsidRDefault="00D939CC" w:rsidP="00015F16">
      <w:pPr>
        <w:spacing w:after="60"/>
        <w:rPr>
          <w:rFonts w:ascii="Century Gothic" w:hAnsi="Century Gothic" w:cs="Calibri"/>
          <w:sz w:val="18"/>
          <w:szCs w:val="18"/>
        </w:rPr>
      </w:pPr>
      <w:r w:rsidRPr="00D939CC">
        <w:rPr>
          <w:rFonts w:ascii="Century Gothic" w:hAnsi="Century Gothic" w:cs="Calibri"/>
          <w:sz w:val="18"/>
          <w:szCs w:val="18"/>
          <w:u w:val="single"/>
        </w:rPr>
        <w:t xml:space="preserve">Lorsqu’une batterie doit être remplacée suite à sinistre, l’assureur prend en charge le remplacement de l’ensemble des batteries lorsque cela est imposé par le constructeur.    </w:t>
      </w:r>
    </w:p>
    <w:p w14:paraId="717A5AB4" w14:textId="77777777" w:rsidR="00D939CC" w:rsidRPr="00D939CC" w:rsidRDefault="00D939CC" w:rsidP="00015F16">
      <w:pPr>
        <w:spacing w:after="60"/>
        <w:rPr>
          <w:rFonts w:ascii="Century Gothic" w:hAnsi="Century Gothic" w:cs="Calibri"/>
          <w:sz w:val="18"/>
          <w:szCs w:val="18"/>
        </w:rPr>
      </w:pPr>
      <w:r w:rsidRPr="00D939CC">
        <w:rPr>
          <w:rFonts w:ascii="Century Gothic" w:hAnsi="Century Gothic" w:cs="Calibri"/>
          <w:sz w:val="18"/>
          <w:szCs w:val="18"/>
          <w:u w:val="single"/>
        </w:rPr>
        <w:t xml:space="preserve">En cas de perte totale de l’une ou de l’ensemble des batteries, l’assureur prend en charge le solde du dossier de financement (perte financière). </w:t>
      </w:r>
    </w:p>
    <w:p w14:paraId="7DC49016" w14:textId="77777777" w:rsidR="00EA0481" w:rsidRPr="00D939CC" w:rsidRDefault="00EA0481" w:rsidP="00617960">
      <w:pPr>
        <w:spacing w:after="60"/>
        <w:rPr>
          <w:rFonts w:ascii="Century Gothic" w:hAnsi="Century Gothic" w:cs="Calibri"/>
          <w:b/>
          <w:sz w:val="18"/>
          <w:szCs w:val="18"/>
        </w:rPr>
      </w:pPr>
    </w:p>
    <w:p w14:paraId="78D89227" w14:textId="50FB6967" w:rsidR="00EA0481" w:rsidRPr="00D939CC" w:rsidRDefault="00EA0481" w:rsidP="00617960">
      <w:pPr>
        <w:spacing w:after="60"/>
        <w:rPr>
          <w:rFonts w:ascii="Century Gothic" w:hAnsi="Century Gothic" w:cs="Calibri"/>
          <w:sz w:val="18"/>
          <w:szCs w:val="18"/>
        </w:rPr>
      </w:pPr>
      <w:r w:rsidRPr="00D939CC">
        <w:rPr>
          <w:rFonts w:ascii="Century Gothic" w:hAnsi="Century Gothic" w:cs="Calibri"/>
          <w:b/>
          <w:sz w:val="18"/>
          <w:szCs w:val="18"/>
        </w:rPr>
        <w:t>4.</w:t>
      </w:r>
      <w:r>
        <w:rPr>
          <w:rFonts w:ascii="Century Gothic" w:hAnsi="Century Gothic" w:cs="Calibri"/>
          <w:b/>
          <w:sz w:val="18"/>
          <w:szCs w:val="18"/>
        </w:rPr>
        <w:t>15</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Pr="00EA0481">
        <w:rPr>
          <w:rFonts w:ascii="Century Gothic" w:hAnsi="Century Gothic" w:cs="Calibri"/>
          <w:sz w:val="18"/>
          <w:szCs w:val="18"/>
        </w:rPr>
        <w:t>Les garanties « Dommages » ne pourront pas faire l'objet d'une résiliation pour sinistre et le contrat ne pourra pas être résilié suite à un accident survenu avec conduite en état d'imprégnation alcoolique ou si un conducteur commet une infraction au code de la route entraînant une suspension de permis de 1 mois ou plus</w:t>
      </w:r>
      <w:r>
        <w:rPr>
          <w:rFonts w:ascii="Century Gothic" w:hAnsi="Century Gothic" w:cs="Calibri"/>
          <w:sz w:val="18"/>
          <w:szCs w:val="18"/>
        </w:rPr>
        <w:t xml:space="preserve">. </w:t>
      </w:r>
    </w:p>
    <w:p w14:paraId="39CBD027" w14:textId="76951B20" w:rsidR="00214236" w:rsidRDefault="00214236">
      <w:pPr>
        <w:rPr>
          <w:rFonts w:ascii="Century Gothic" w:hAnsi="Century Gothic" w:cs="Calibri"/>
          <w:b/>
          <w:sz w:val="18"/>
          <w:szCs w:val="18"/>
          <w:u w:val="single"/>
        </w:rPr>
      </w:pPr>
    </w:p>
    <w:p w14:paraId="1012D9A8" w14:textId="692133C4"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 garantie « Bris de glace » :</w:t>
      </w:r>
    </w:p>
    <w:p w14:paraId="08D61A60" w14:textId="77777777" w:rsidR="00D939CC" w:rsidRPr="00D939CC" w:rsidRDefault="00D939CC" w:rsidP="00D939CC">
      <w:pPr>
        <w:spacing w:after="60"/>
        <w:rPr>
          <w:rFonts w:ascii="Century Gothic" w:hAnsi="Century Gothic" w:cs="Calibri"/>
          <w:sz w:val="16"/>
          <w:szCs w:val="16"/>
        </w:rPr>
      </w:pPr>
    </w:p>
    <w:p w14:paraId="18BE7F70" w14:textId="192BC056" w:rsidR="00D939CC" w:rsidRPr="00D939CC" w:rsidRDefault="00D939CC" w:rsidP="00D939CC">
      <w:pPr>
        <w:spacing w:after="60"/>
        <w:rPr>
          <w:rFonts w:ascii="Century Gothic" w:hAnsi="Century Gothic" w:cs="Calibri"/>
          <w:sz w:val="18"/>
          <w:szCs w:val="18"/>
        </w:rPr>
      </w:pPr>
      <w:bookmarkStart w:id="17" w:name="_Hlk40348936"/>
      <w:r w:rsidRPr="00D939CC">
        <w:rPr>
          <w:rFonts w:ascii="Century Gothic" w:hAnsi="Century Gothic" w:cs="Calibri"/>
          <w:b/>
          <w:sz w:val="18"/>
          <w:szCs w:val="18"/>
        </w:rPr>
        <w:t>4.</w:t>
      </w:r>
      <w:r w:rsidR="008A2DA4">
        <w:rPr>
          <w:rFonts w:ascii="Century Gothic" w:hAnsi="Century Gothic" w:cs="Calibri"/>
          <w:b/>
          <w:sz w:val="18"/>
          <w:szCs w:val="18"/>
        </w:rPr>
        <w:t>16</w:t>
      </w:r>
      <w:r w:rsidRPr="00D939CC">
        <w:rPr>
          <w:rFonts w:ascii="Century Gothic" w:hAnsi="Century Gothic" w:cs="Calibri"/>
          <w:sz w:val="18"/>
          <w:szCs w:val="18"/>
        </w:rPr>
        <w:t xml:space="preserve"> – La garantie s’exerce pour les dommages subis par :</w:t>
      </w:r>
    </w:p>
    <w:p w14:paraId="5F2BA5C1" w14:textId="77777777"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 l’ensemble des glaces du véhicule : pare-brise, vitres latérales et de toit (ouvrant ou fixe), lunette arrière ;</w:t>
      </w:r>
    </w:p>
    <w:p w14:paraId="2882D48D" w14:textId="77777777"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 l’ensemble des optiques de phares et de signalisation ;</w:t>
      </w:r>
    </w:p>
    <w:p w14:paraId="3E20ED3B" w14:textId="54614A58"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 miroirs et coques de rétroviseurs, déflecteurs</w:t>
      </w:r>
      <w:r w:rsidR="008A2DA4">
        <w:rPr>
          <w:rFonts w:ascii="Century Gothic" w:hAnsi="Century Gothic" w:cs="Calibri"/>
          <w:sz w:val="18"/>
          <w:szCs w:val="18"/>
        </w:rPr>
        <w:t>, films anti-effraction ou de renforcement</w:t>
      </w:r>
      <w:r w:rsidRPr="00D939CC">
        <w:rPr>
          <w:rFonts w:ascii="Century Gothic" w:hAnsi="Century Gothic" w:cs="Calibri"/>
          <w:sz w:val="18"/>
          <w:szCs w:val="18"/>
        </w:rPr>
        <w:t> ;</w:t>
      </w:r>
    </w:p>
    <w:p w14:paraId="1039B944" w14:textId="77777777"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sz w:val="18"/>
          <w:szCs w:val="18"/>
        </w:rPr>
        <w:t>qu’il s’agisse d’équipements d’origine ou d’accessoires ajoutés.</w:t>
      </w:r>
    </w:p>
    <w:bookmarkEnd w:id="17"/>
    <w:p w14:paraId="4D21F724" w14:textId="77777777" w:rsidR="008A2DA4" w:rsidRPr="00015F16" w:rsidRDefault="008A2DA4" w:rsidP="00D939CC">
      <w:pPr>
        <w:spacing w:after="60"/>
        <w:rPr>
          <w:rFonts w:ascii="Century Gothic" w:hAnsi="Century Gothic" w:cs="Calibri"/>
          <w:i/>
          <w:sz w:val="24"/>
          <w:szCs w:val="24"/>
        </w:rPr>
      </w:pPr>
    </w:p>
    <w:p w14:paraId="624E4C0C"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aux garanties « Incendie – Vol » :</w:t>
      </w:r>
    </w:p>
    <w:p w14:paraId="70C84604" w14:textId="77777777" w:rsidR="00D939CC" w:rsidRPr="00D939CC" w:rsidRDefault="00D939CC" w:rsidP="00D939CC">
      <w:pPr>
        <w:spacing w:after="60"/>
        <w:rPr>
          <w:rFonts w:ascii="Century Gothic" w:hAnsi="Century Gothic" w:cs="Calibri"/>
          <w:sz w:val="18"/>
          <w:szCs w:val="18"/>
        </w:rPr>
      </w:pPr>
    </w:p>
    <w:p w14:paraId="4E33099A" w14:textId="254A1BE2"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w:t>
      </w:r>
      <w:r w:rsidR="008A2DA4">
        <w:rPr>
          <w:rFonts w:ascii="Century Gothic" w:hAnsi="Century Gothic" w:cs="Calibri"/>
          <w:b/>
          <w:sz w:val="18"/>
          <w:szCs w:val="18"/>
        </w:rPr>
        <w:t>17</w:t>
      </w:r>
      <w:r w:rsidRPr="00D939CC">
        <w:rPr>
          <w:rFonts w:ascii="Century Gothic" w:hAnsi="Century Gothic" w:cs="Calibri"/>
          <w:sz w:val="18"/>
          <w:szCs w:val="18"/>
        </w:rPr>
        <w:t xml:space="preserve"> - Par extension à la garantie « Incendie - Vol », l'assureur indemnisera les dommages subis par les véhicules lorsque ceux-ci résultent notamment de :</w:t>
      </w:r>
    </w:p>
    <w:p w14:paraId="1704466B" w14:textId="77777777"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catastrophes naturelles et technologiques, explosion, foudre, attentats et acte de terrorisme,</w:t>
      </w:r>
    </w:p>
    <w:p w14:paraId="1A0E38D0" w14:textId="468A40AB"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tempête, grêle, trombe (article L.122-7 du Code des Assurances), neige, chute de pierres, ouragan, tornade, cyclone, raz de marée, glissement ou affaissement de terrain, avalanche, coulée de boue, séisme, inondation ;</w:t>
      </w:r>
    </w:p>
    <w:p w14:paraId="2EA6310C" w14:textId="77777777"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dommages électriques internes et tous effets d’un courant électrique ou champ magnétique externe,</w:t>
      </w:r>
    </w:p>
    <w:p w14:paraId="38B456A7" w14:textId="110FEAA0"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vol, tentative de vol, détournement du véhicule ou d’éléments du véhicule (quelle que soit la nature de l’événement</w:t>
      </w:r>
      <w:r w:rsidR="008A2DA4">
        <w:rPr>
          <w:rFonts w:ascii="Century Gothic" w:hAnsi="Century Gothic" w:cs="Calibri"/>
          <w:sz w:val="18"/>
          <w:szCs w:val="18"/>
        </w:rPr>
        <w:t> :</w:t>
      </w:r>
      <w:r w:rsidRPr="00D939CC">
        <w:rPr>
          <w:rFonts w:ascii="Century Gothic" w:hAnsi="Century Gothic" w:cs="Calibri"/>
          <w:sz w:val="18"/>
          <w:szCs w:val="18"/>
        </w:rPr>
        <w:t xml:space="preserve"> effraction, agression, menace, vol des clefs…) ;</w:t>
      </w:r>
    </w:p>
    <w:p w14:paraId="796D0E78" w14:textId="77777777" w:rsidR="00D939CC" w:rsidRPr="00D939CC" w:rsidRDefault="00D939CC" w:rsidP="00EA1655">
      <w:pPr>
        <w:spacing w:after="60"/>
        <w:ind w:left="284"/>
        <w:rPr>
          <w:rFonts w:ascii="Century Gothic" w:hAnsi="Century Gothic" w:cs="Calibri"/>
          <w:sz w:val="18"/>
          <w:szCs w:val="18"/>
        </w:rPr>
      </w:pPr>
      <w:r w:rsidRPr="00D939CC">
        <w:rPr>
          <w:rFonts w:ascii="Century Gothic" w:hAnsi="Century Gothic" w:cs="Calibri"/>
          <w:sz w:val="18"/>
          <w:szCs w:val="18"/>
        </w:rPr>
        <w:t>- détériorations et actes de vandalisme suite à vol ou tentative de vol.</w:t>
      </w:r>
    </w:p>
    <w:p w14:paraId="67D10E92" w14:textId="77777777" w:rsidR="00D939CC" w:rsidRPr="00D939CC" w:rsidRDefault="00D939CC" w:rsidP="00D939CC">
      <w:pPr>
        <w:spacing w:after="60"/>
        <w:rPr>
          <w:rFonts w:ascii="Century Gothic" w:hAnsi="Century Gothic" w:cs="Calibri"/>
          <w:sz w:val="18"/>
          <w:szCs w:val="18"/>
        </w:rPr>
      </w:pPr>
    </w:p>
    <w:p w14:paraId="43BBFF91" w14:textId="77777777" w:rsidR="00B40915" w:rsidRPr="00B40915" w:rsidRDefault="00D939CC" w:rsidP="00B40915">
      <w:pPr>
        <w:spacing w:after="60"/>
        <w:rPr>
          <w:rFonts w:ascii="Century Gothic" w:hAnsi="Century Gothic" w:cs="Calibri"/>
          <w:sz w:val="18"/>
          <w:szCs w:val="18"/>
        </w:rPr>
      </w:pPr>
      <w:r w:rsidRPr="009A2817">
        <w:rPr>
          <w:rFonts w:ascii="Century Gothic" w:hAnsi="Century Gothic" w:cs="Calibri"/>
          <w:b/>
          <w:sz w:val="18"/>
          <w:szCs w:val="18"/>
        </w:rPr>
        <w:t>4.1</w:t>
      </w:r>
      <w:r w:rsidR="008A2DA4">
        <w:rPr>
          <w:rFonts w:ascii="Century Gothic" w:hAnsi="Century Gothic" w:cs="Calibri"/>
          <w:b/>
          <w:sz w:val="18"/>
          <w:szCs w:val="18"/>
        </w:rPr>
        <w:t>8</w:t>
      </w:r>
      <w:r w:rsidRPr="009A2817">
        <w:rPr>
          <w:rFonts w:ascii="Century Gothic" w:hAnsi="Century Gothic" w:cs="Calibri"/>
          <w:b/>
          <w:sz w:val="18"/>
          <w:szCs w:val="18"/>
        </w:rPr>
        <w:t xml:space="preserve"> </w:t>
      </w:r>
      <w:r w:rsidRPr="009A2817">
        <w:rPr>
          <w:rFonts w:ascii="Century Gothic" w:hAnsi="Century Gothic" w:cs="Calibri"/>
          <w:sz w:val="18"/>
          <w:szCs w:val="18"/>
        </w:rPr>
        <w:t xml:space="preserve">- </w:t>
      </w:r>
      <w:r w:rsidR="008A2DA4" w:rsidRPr="008A2DA4">
        <w:rPr>
          <w:rFonts w:ascii="Century Gothic" w:hAnsi="Century Gothic" w:cs="Calibri"/>
          <w:sz w:val="18"/>
          <w:szCs w:val="18"/>
        </w:rPr>
        <w:t xml:space="preserve">En cas de VOL, il n'existe aucune pénalité particulière ni franchise si les clés se trouvaient à l'intérieur du véhicule. </w:t>
      </w:r>
      <w:r w:rsidR="00B40915" w:rsidRPr="00B40915">
        <w:rPr>
          <w:rFonts w:ascii="Century Gothic" w:hAnsi="Century Gothic" w:cs="Calibri"/>
          <w:sz w:val="18"/>
          <w:szCs w:val="18"/>
        </w:rPr>
        <w:t>Aucune exigence en matière d’effraction du véhicule ne pourra être opposée par l’assureur en cas de vol d’un véhicule en intervention ou lorsque le véhicule est volé dans sa remise.</w:t>
      </w:r>
    </w:p>
    <w:p w14:paraId="32CDF6E0" w14:textId="77777777" w:rsidR="006548DE" w:rsidRPr="00463650" w:rsidRDefault="006548DE" w:rsidP="008A2DA4">
      <w:pPr>
        <w:spacing w:after="60"/>
        <w:ind w:left="284"/>
        <w:rPr>
          <w:rFonts w:ascii="Century Gothic" w:hAnsi="Century Gothic" w:cs="Calibri"/>
          <w:b/>
          <w:sz w:val="18"/>
          <w:szCs w:val="18"/>
        </w:rPr>
      </w:pPr>
    </w:p>
    <w:p w14:paraId="570F9BA7" w14:textId="2EA49BB6" w:rsidR="008A2DA4" w:rsidRPr="008A2DA4" w:rsidRDefault="008A2DA4" w:rsidP="008A2DA4">
      <w:pPr>
        <w:spacing w:after="60"/>
        <w:ind w:left="284"/>
        <w:rPr>
          <w:rFonts w:ascii="Century Gothic" w:hAnsi="Century Gothic" w:cs="Calibri"/>
          <w:bCs/>
          <w:sz w:val="18"/>
          <w:szCs w:val="18"/>
        </w:rPr>
      </w:pPr>
      <w:r w:rsidRPr="008A2DA4">
        <w:rPr>
          <w:rFonts w:ascii="Century Gothic" w:hAnsi="Century Gothic" w:cs="Calibri"/>
          <w:bCs/>
          <w:i/>
          <w:sz w:val="18"/>
          <w:szCs w:val="18"/>
        </w:rPr>
        <w:t>4.</w:t>
      </w:r>
      <w:r>
        <w:rPr>
          <w:rFonts w:ascii="Century Gothic" w:hAnsi="Century Gothic" w:cs="Calibri"/>
          <w:bCs/>
          <w:i/>
          <w:sz w:val="18"/>
          <w:szCs w:val="18"/>
        </w:rPr>
        <w:t>18</w:t>
      </w:r>
      <w:r w:rsidRPr="008A2DA4">
        <w:rPr>
          <w:rFonts w:ascii="Century Gothic" w:hAnsi="Century Gothic" w:cs="Calibri"/>
          <w:bCs/>
          <w:i/>
          <w:sz w:val="18"/>
          <w:szCs w:val="18"/>
        </w:rPr>
        <w:t xml:space="preserve">.1 – </w:t>
      </w:r>
      <w:r w:rsidRPr="008A2DA4">
        <w:rPr>
          <w:rFonts w:ascii="Century Gothic" w:hAnsi="Century Gothic" w:cs="Calibri"/>
          <w:bCs/>
          <w:sz w:val="18"/>
          <w:szCs w:val="18"/>
        </w:rPr>
        <w:t>Il n’est pas fait d’exclusion en cas de vol d’un véhicule remisé, même si les clés sont volées avec le véhicule ou que la remise n’a pas fait l’objet d’effraction.</w:t>
      </w:r>
    </w:p>
    <w:p w14:paraId="22A8BD74" w14:textId="77777777" w:rsidR="00D939CC" w:rsidRPr="00D939CC" w:rsidRDefault="00D939CC" w:rsidP="00D939CC">
      <w:pPr>
        <w:spacing w:after="60"/>
        <w:rPr>
          <w:rFonts w:ascii="Century Gothic" w:hAnsi="Century Gothic" w:cs="Calibri"/>
          <w:b/>
          <w:sz w:val="18"/>
          <w:szCs w:val="18"/>
        </w:rPr>
      </w:pPr>
    </w:p>
    <w:p w14:paraId="3E78E1C2" w14:textId="21A163DF"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4.1</w:t>
      </w:r>
      <w:r w:rsidR="008A2DA4">
        <w:rPr>
          <w:rFonts w:ascii="Century Gothic" w:hAnsi="Century Gothic" w:cs="Calibri"/>
          <w:b/>
          <w:sz w:val="18"/>
          <w:szCs w:val="18"/>
        </w:rPr>
        <w:t>9</w:t>
      </w:r>
      <w:r w:rsidRPr="00D939CC">
        <w:rPr>
          <w:rFonts w:ascii="Century Gothic" w:hAnsi="Century Gothic" w:cs="Calibri"/>
          <w:sz w:val="18"/>
          <w:szCs w:val="18"/>
        </w:rPr>
        <w:t xml:space="preserve"> – En cas de vol des clefs, la garantie </w:t>
      </w:r>
      <w:r w:rsidR="00E448AD">
        <w:rPr>
          <w:rFonts w:ascii="Century Gothic" w:hAnsi="Century Gothic" w:cs="Calibri"/>
          <w:sz w:val="18"/>
          <w:szCs w:val="18"/>
        </w:rPr>
        <w:t>intègre les</w:t>
      </w:r>
      <w:r w:rsidRPr="00D939CC">
        <w:rPr>
          <w:rFonts w:ascii="Century Gothic" w:hAnsi="Century Gothic" w:cs="Calibri"/>
          <w:sz w:val="18"/>
          <w:szCs w:val="18"/>
        </w:rPr>
        <w:t xml:space="preserve"> frais de remplacement des barillets et reprogrammation des serrures.</w:t>
      </w:r>
    </w:p>
    <w:p w14:paraId="73E0F150" w14:textId="77777777" w:rsidR="008A2DA4" w:rsidRPr="00D939CC" w:rsidRDefault="008A2DA4" w:rsidP="008A2DA4">
      <w:pPr>
        <w:spacing w:after="60"/>
        <w:rPr>
          <w:rFonts w:ascii="Century Gothic" w:hAnsi="Century Gothic" w:cs="Calibri"/>
          <w:b/>
          <w:sz w:val="18"/>
          <w:szCs w:val="18"/>
        </w:rPr>
      </w:pPr>
    </w:p>
    <w:p w14:paraId="17967B0F" w14:textId="255E3B11" w:rsidR="008A2DA4" w:rsidRPr="00D939CC" w:rsidRDefault="008A2DA4" w:rsidP="008A2DA4">
      <w:pPr>
        <w:spacing w:after="60"/>
        <w:rPr>
          <w:rFonts w:ascii="Century Gothic" w:hAnsi="Century Gothic" w:cs="Calibri"/>
          <w:sz w:val="18"/>
          <w:szCs w:val="18"/>
        </w:rPr>
      </w:pPr>
      <w:r w:rsidRPr="00D939CC">
        <w:rPr>
          <w:rFonts w:ascii="Century Gothic" w:hAnsi="Century Gothic" w:cs="Calibri"/>
          <w:b/>
          <w:sz w:val="18"/>
          <w:szCs w:val="18"/>
        </w:rPr>
        <w:t>4.</w:t>
      </w:r>
      <w:r>
        <w:rPr>
          <w:rFonts w:ascii="Century Gothic" w:hAnsi="Century Gothic" w:cs="Calibri"/>
          <w:b/>
          <w:sz w:val="18"/>
          <w:szCs w:val="18"/>
        </w:rPr>
        <w:t>20</w:t>
      </w:r>
      <w:r w:rsidRPr="00D939CC">
        <w:rPr>
          <w:rFonts w:ascii="Century Gothic" w:hAnsi="Century Gothic" w:cs="Calibri"/>
          <w:sz w:val="18"/>
          <w:szCs w:val="18"/>
        </w:rPr>
        <w:t xml:space="preserve"> – </w:t>
      </w:r>
      <w:r>
        <w:rPr>
          <w:rFonts w:ascii="Century Gothic" w:hAnsi="Century Gothic" w:cs="Calibri"/>
          <w:sz w:val="18"/>
          <w:szCs w:val="18"/>
        </w:rPr>
        <w:t xml:space="preserve">Les garanties sont acquises en cas de vol de carburant dans le réservoir du véhicule. </w:t>
      </w:r>
    </w:p>
    <w:p w14:paraId="5C8822DA" w14:textId="77777777" w:rsidR="00C479C4" w:rsidRPr="00015F16" w:rsidRDefault="00C479C4" w:rsidP="003E4B67">
      <w:pPr>
        <w:spacing w:after="60"/>
        <w:ind w:left="426" w:hanging="284"/>
        <w:rPr>
          <w:rFonts w:ascii="Century Gothic" w:hAnsi="Century Gothic" w:cs="Calibri"/>
          <w:bCs/>
          <w:sz w:val="24"/>
          <w:szCs w:val="24"/>
        </w:rPr>
      </w:pPr>
    </w:p>
    <w:p w14:paraId="5C3EDBA6"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 garantie « Dommages Tous Accidents » :</w:t>
      </w:r>
    </w:p>
    <w:p w14:paraId="0075E67C" w14:textId="77777777" w:rsidR="005C5017" w:rsidRPr="00214236" w:rsidRDefault="005C5017" w:rsidP="00D939CC">
      <w:pPr>
        <w:spacing w:after="60"/>
        <w:rPr>
          <w:rFonts w:ascii="Century Gothic" w:hAnsi="Century Gothic" w:cs="Calibri"/>
          <w:sz w:val="18"/>
          <w:szCs w:val="18"/>
        </w:rPr>
      </w:pPr>
    </w:p>
    <w:p w14:paraId="4D040FC0" w14:textId="5373A073"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w:t>
      </w:r>
      <w:r w:rsidR="008A2DA4">
        <w:rPr>
          <w:rFonts w:ascii="Century Gothic" w:hAnsi="Century Gothic" w:cs="Calibri"/>
          <w:b/>
          <w:sz w:val="18"/>
          <w:szCs w:val="18"/>
        </w:rPr>
        <w:t>21</w:t>
      </w:r>
      <w:r w:rsidRPr="00D939CC">
        <w:rPr>
          <w:rFonts w:ascii="Century Gothic" w:hAnsi="Century Gothic" w:cs="Calibri"/>
          <w:sz w:val="18"/>
          <w:szCs w:val="18"/>
        </w:rPr>
        <w:t xml:space="preserve"> - La garantie « Dommages Tous Accidents » comprend toutes détériorations affectant le véhicule et causées notamment par :</w:t>
      </w:r>
    </w:p>
    <w:p w14:paraId="2FDD0866"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vandalisme ou sabotage (dépôt de plainte à fournir) ;</w:t>
      </w:r>
    </w:p>
    <w:p w14:paraId="4D980E1D"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l’effet de la chaleur sans embrasement (rayonnement…) ;</w:t>
      </w:r>
    </w:p>
    <w:p w14:paraId="21EEF4FA" w14:textId="5F70B375"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tous évènements naturels ou climatiques, avalanche, chute de rocher et glissement de terrain, inondation, refoulement ou montée des eaux (</w:t>
      </w:r>
      <w:r w:rsidRPr="00D939CC">
        <w:rPr>
          <w:rFonts w:ascii="Century Gothic" w:hAnsi="Century Gothic" w:cs="Calibri"/>
          <w:i/>
          <w:sz w:val="18"/>
          <w:szCs w:val="18"/>
        </w:rPr>
        <w:t>hors catastrophe naturelle</w:t>
      </w:r>
      <w:r w:rsidRPr="00D939CC">
        <w:rPr>
          <w:rFonts w:ascii="Century Gothic" w:hAnsi="Century Gothic" w:cs="Calibri"/>
          <w:sz w:val="18"/>
          <w:szCs w:val="18"/>
        </w:rPr>
        <w:t>)</w:t>
      </w:r>
      <w:r w:rsidR="00E448AD">
        <w:rPr>
          <w:rFonts w:ascii="Century Gothic" w:hAnsi="Century Gothic" w:cs="Calibri"/>
          <w:sz w:val="18"/>
          <w:szCs w:val="18"/>
        </w:rPr>
        <w:t xml:space="preserve">, </w:t>
      </w:r>
      <w:r w:rsidRPr="00D939CC">
        <w:rPr>
          <w:rFonts w:ascii="Century Gothic" w:hAnsi="Century Gothic" w:cs="Calibri"/>
          <w:sz w:val="18"/>
          <w:szCs w:val="18"/>
        </w:rPr>
        <w:t>immersion ;</w:t>
      </w:r>
    </w:p>
    <w:p w14:paraId="6738D2CA"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choc avec un corps fixe ou mobile ;</w:t>
      </w:r>
    </w:p>
    <w:p w14:paraId="09FB8386" w14:textId="77777777" w:rsidR="00D939CC" w:rsidRPr="00D939CC" w:rsidRDefault="00D939CC" w:rsidP="009A2817">
      <w:pPr>
        <w:spacing w:after="60"/>
        <w:ind w:left="284"/>
        <w:rPr>
          <w:rFonts w:ascii="Century Gothic" w:hAnsi="Century Gothic" w:cs="Calibri"/>
          <w:sz w:val="18"/>
          <w:szCs w:val="18"/>
        </w:rPr>
      </w:pPr>
      <w:r w:rsidRPr="00D939CC">
        <w:rPr>
          <w:rFonts w:ascii="Century Gothic" w:hAnsi="Century Gothic" w:cs="Calibri"/>
          <w:sz w:val="18"/>
          <w:szCs w:val="18"/>
        </w:rPr>
        <w:t>- versement, transport du véhicule, opération de chargement (remplissage) déchargement…</w:t>
      </w:r>
    </w:p>
    <w:p w14:paraId="10F173FD" w14:textId="77777777" w:rsidR="00D939CC" w:rsidRPr="005C5017" w:rsidRDefault="00D939CC" w:rsidP="003E4B67">
      <w:pPr>
        <w:spacing w:after="60"/>
        <w:ind w:left="426" w:hanging="284"/>
        <w:rPr>
          <w:rFonts w:ascii="Century Gothic" w:hAnsi="Century Gothic" w:cs="Calibri"/>
          <w:bCs/>
          <w:sz w:val="20"/>
          <w:szCs w:val="20"/>
        </w:rPr>
      </w:pPr>
    </w:p>
    <w:p w14:paraId="19FB6F41"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au contenu, effets personnels, accessoires :</w:t>
      </w:r>
    </w:p>
    <w:p w14:paraId="5DE7C8E2" w14:textId="77777777" w:rsidR="00D939CC" w:rsidRPr="00D939CC" w:rsidRDefault="00D939CC" w:rsidP="00D939CC">
      <w:pPr>
        <w:spacing w:after="60"/>
        <w:rPr>
          <w:rFonts w:ascii="Century Gothic" w:hAnsi="Century Gothic" w:cs="Calibri"/>
          <w:sz w:val="18"/>
          <w:szCs w:val="18"/>
        </w:rPr>
      </w:pPr>
    </w:p>
    <w:p w14:paraId="20126FC1" w14:textId="44E61A87" w:rsidR="00D939CC" w:rsidRPr="00D939CC" w:rsidRDefault="00D939CC" w:rsidP="008A2DA4">
      <w:pPr>
        <w:spacing w:after="60"/>
        <w:rPr>
          <w:rFonts w:ascii="Century Gothic" w:hAnsi="Century Gothic" w:cs="Calibri"/>
          <w:sz w:val="18"/>
          <w:szCs w:val="18"/>
        </w:rPr>
      </w:pPr>
      <w:r w:rsidRPr="00D939CC">
        <w:rPr>
          <w:rFonts w:ascii="Century Gothic" w:hAnsi="Century Gothic" w:cs="Calibri"/>
          <w:b/>
          <w:sz w:val="18"/>
          <w:szCs w:val="18"/>
        </w:rPr>
        <w:t>4.</w:t>
      </w:r>
      <w:r w:rsidR="00E448AD">
        <w:rPr>
          <w:rFonts w:ascii="Century Gothic" w:hAnsi="Century Gothic" w:cs="Calibri"/>
          <w:b/>
          <w:sz w:val="18"/>
          <w:szCs w:val="18"/>
        </w:rPr>
        <w:t>22</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008A2DA4" w:rsidRPr="008A2DA4">
        <w:rPr>
          <w:rFonts w:ascii="Century Gothic" w:hAnsi="Century Gothic" w:cs="Calibri"/>
          <w:sz w:val="18"/>
          <w:szCs w:val="18"/>
        </w:rPr>
        <w:t>Les garanties sont acquises aux accessoires non livrés, les outillages, les effets personnels ainsi que tout matériel à usage professionnel (y compris matériel d’émission/réception) pouvant se trouver dans les véhicules lors du sinistre, la</w:t>
      </w:r>
      <w:r w:rsidR="008A2DA4">
        <w:rPr>
          <w:rFonts w:ascii="Century Gothic" w:hAnsi="Century Gothic" w:cs="Calibri"/>
          <w:sz w:val="18"/>
          <w:szCs w:val="18"/>
        </w:rPr>
        <w:t xml:space="preserve"> </w:t>
      </w:r>
      <w:r w:rsidR="008A2DA4" w:rsidRPr="008A2DA4">
        <w:rPr>
          <w:rFonts w:ascii="Century Gothic" w:hAnsi="Century Gothic" w:cs="Calibri"/>
          <w:sz w:val="18"/>
          <w:szCs w:val="18"/>
        </w:rPr>
        <w:t xml:space="preserve">garantie est </w:t>
      </w:r>
      <w:r w:rsidR="008A2DA4" w:rsidRPr="00463650">
        <w:rPr>
          <w:rFonts w:ascii="Century Gothic" w:hAnsi="Century Gothic" w:cs="Calibri"/>
          <w:sz w:val="18"/>
          <w:szCs w:val="18"/>
        </w:rPr>
        <w:t xml:space="preserve">acquise à </w:t>
      </w:r>
      <w:r w:rsidR="008A2DA4" w:rsidRPr="00463650">
        <w:rPr>
          <w:rFonts w:ascii="Century Gothic" w:hAnsi="Century Gothic" w:cs="Calibri"/>
          <w:b/>
          <w:bCs/>
          <w:sz w:val="18"/>
          <w:szCs w:val="18"/>
        </w:rPr>
        <w:t xml:space="preserve">concurrence de </w:t>
      </w:r>
      <w:r w:rsidR="00214236">
        <w:rPr>
          <w:rFonts w:ascii="Century Gothic" w:hAnsi="Century Gothic" w:cs="Calibri"/>
          <w:b/>
          <w:bCs/>
          <w:sz w:val="18"/>
          <w:szCs w:val="18"/>
        </w:rPr>
        <w:t>5.0</w:t>
      </w:r>
      <w:r w:rsidR="008A2DA4" w:rsidRPr="00463650">
        <w:rPr>
          <w:rFonts w:ascii="Century Gothic" w:hAnsi="Century Gothic" w:cs="Calibri"/>
          <w:b/>
          <w:bCs/>
          <w:sz w:val="18"/>
          <w:szCs w:val="18"/>
        </w:rPr>
        <w:t>00 €</w:t>
      </w:r>
      <w:r w:rsidR="008A2DA4" w:rsidRPr="00463650">
        <w:rPr>
          <w:rFonts w:ascii="Century Gothic" w:hAnsi="Century Gothic" w:cs="Calibri"/>
          <w:sz w:val="18"/>
          <w:szCs w:val="18"/>
        </w:rPr>
        <w:t>, sous r</w:t>
      </w:r>
      <w:r w:rsidR="008A2DA4" w:rsidRPr="008A2DA4">
        <w:rPr>
          <w:rFonts w:ascii="Century Gothic" w:hAnsi="Century Gothic" w:cs="Calibri"/>
          <w:sz w:val="18"/>
          <w:szCs w:val="18"/>
        </w:rPr>
        <w:t>éserve pour le VOL isolé, qu’il y ait eu effraction du véhicule ou de sa remise (il ne sera pas fait application de cette limite si le VOL a été permis par l’effet de nécessités opérationnelles)</w:t>
      </w:r>
      <w:r w:rsidRPr="00D939CC">
        <w:rPr>
          <w:rFonts w:ascii="Century Gothic" w:hAnsi="Century Gothic" w:cs="Calibri"/>
          <w:sz w:val="18"/>
          <w:szCs w:val="18"/>
        </w:rPr>
        <w:t>.</w:t>
      </w:r>
    </w:p>
    <w:p w14:paraId="416D24C5" w14:textId="77777777" w:rsidR="008931D5" w:rsidRPr="005C5017" w:rsidRDefault="008931D5" w:rsidP="003E4B67">
      <w:pPr>
        <w:spacing w:after="60"/>
        <w:ind w:left="426" w:hanging="284"/>
        <w:rPr>
          <w:rFonts w:ascii="Century Gothic" w:hAnsi="Century Gothic" w:cs="Calibri"/>
          <w:bCs/>
          <w:sz w:val="20"/>
          <w:szCs w:val="20"/>
        </w:rPr>
      </w:pPr>
    </w:p>
    <w:p w14:paraId="13286745" w14:textId="43F34F65" w:rsidR="008931D5" w:rsidRPr="00D939CC" w:rsidRDefault="008931D5" w:rsidP="008931D5">
      <w:pPr>
        <w:spacing w:after="60"/>
        <w:rPr>
          <w:rFonts w:ascii="Century Gothic" w:hAnsi="Century Gothic" w:cs="Calibri"/>
          <w:b/>
          <w:sz w:val="18"/>
          <w:szCs w:val="18"/>
          <w:u w:val="single"/>
        </w:rPr>
      </w:pPr>
      <w:r w:rsidRPr="00D939CC">
        <w:rPr>
          <w:rFonts w:ascii="Century Gothic" w:hAnsi="Century Gothic" w:cs="Calibri"/>
          <w:b/>
          <w:sz w:val="18"/>
          <w:szCs w:val="18"/>
          <w:u w:val="single"/>
        </w:rPr>
        <w:t xml:space="preserve">Dispositions relatives au </w:t>
      </w:r>
      <w:r w:rsidRPr="008931D5">
        <w:rPr>
          <w:rFonts w:ascii="Century Gothic" w:hAnsi="Century Gothic" w:cs="Calibri"/>
          <w:b/>
          <w:sz w:val="18"/>
          <w:szCs w:val="18"/>
          <w:u w:val="single"/>
        </w:rPr>
        <w:t>matériel / marchandises transportés </w:t>
      </w:r>
      <w:r w:rsidRPr="00D939CC">
        <w:rPr>
          <w:rFonts w:ascii="Century Gothic" w:hAnsi="Century Gothic" w:cs="Calibri"/>
          <w:b/>
          <w:sz w:val="18"/>
          <w:szCs w:val="18"/>
          <w:u w:val="single"/>
        </w:rPr>
        <w:t>:</w:t>
      </w:r>
    </w:p>
    <w:p w14:paraId="100E8368" w14:textId="77777777" w:rsidR="008931D5" w:rsidRPr="00D939CC" w:rsidRDefault="008931D5" w:rsidP="008931D5">
      <w:pPr>
        <w:spacing w:after="60"/>
        <w:rPr>
          <w:rFonts w:ascii="Century Gothic" w:hAnsi="Century Gothic" w:cs="Calibri"/>
          <w:sz w:val="18"/>
          <w:szCs w:val="18"/>
        </w:rPr>
      </w:pPr>
    </w:p>
    <w:p w14:paraId="17D3EF3F" w14:textId="29D0426C" w:rsidR="008931D5" w:rsidRPr="00D939CC" w:rsidRDefault="008931D5" w:rsidP="008931D5">
      <w:pPr>
        <w:spacing w:after="60"/>
        <w:rPr>
          <w:rFonts w:ascii="Century Gothic" w:hAnsi="Century Gothic" w:cs="Calibri"/>
          <w:sz w:val="18"/>
          <w:szCs w:val="18"/>
        </w:rPr>
      </w:pPr>
      <w:r w:rsidRPr="00D939CC">
        <w:rPr>
          <w:rFonts w:ascii="Century Gothic" w:hAnsi="Century Gothic" w:cs="Calibri"/>
          <w:b/>
          <w:sz w:val="18"/>
          <w:szCs w:val="18"/>
        </w:rPr>
        <w:t>4.</w:t>
      </w:r>
      <w:r w:rsidR="00E448AD">
        <w:rPr>
          <w:rFonts w:ascii="Century Gothic" w:hAnsi="Century Gothic" w:cs="Calibri"/>
          <w:b/>
          <w:sz w:val="18"/>
          <w:szCs w:val="18"/>
        </w:rPr>
        <w:t>23</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00C71F26" w:rsidRPr="001F176F">
        <w:rPr>
          <w:rFonts w:ascii="Century Gothic" w:hAnsi="Century Gothic" w:cs="Calibri"/>
          <w:bCs/>
          <w:sz w:val="18"/>
          <w:szCs w:val="18"/>
        </w:rPr>
        <w:t>La garantie est autonome des garanties dont bénéficient le véhicule et couvre tous les dommages (pertes, avaries, coup de frein, dommages dus aux liquides, vol, vandalisme, incendie, explosions et causes accidentelles y compris chargement / déchargement) avec dérogation à la règle proportionnelle, dans / sur les véhicules et remorques. Elle intervient pour les matériels appartenant ou confiés au souscripteur indistinctement sur tous les véhicules (premier risque) du parc assuré et des véhicules personnels en mission.</w:t>
      </w:r>
    </w:p>
    <w:p w14:paraId="62C1B4A6" w14:textId="77777777" w:rsidR="00E448AD" w:rsidRPr="005C5017" w:rsidRDefault="00E448AD" w:rsidP="00D939CC">
      <w:pPr>
        <w:spacing w:after="60"/>
        <w:rPr>
          <w:rFonts w:ascii="Century Gothic" w:hAnsi="Century Gothic" w:cs="Calibri"/>
          <w:bCs/>
          <w:sz w:val="20"/>
          <w:szCs w:val="20"/>
        </w:rPr>
      </w:pPr>
    </w:p>
    <w:p w14:paraId="11E19760"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l’assistance :</w:t>
      </w:r>
    </w:p>
    <w:p w14:paraId="1678F1F4" w14:textId="77777777" w:rsidR="00D939CC" w:rsidRPr="00D939CC" w:rsidRDefault="00D939CC" w:rsidP="00D939CC">
      <w:pPr>
        <w:spacing w:after="60"/>
        <w:rPr>
          <w:rFonts w:ascii="Century Gothic" w:hAnsi="Century Gothic" w:cs="Calibri"/>
          <w:sz w:val="18"/>
          <w:szCs w:val="18"/>
        </w:rPr>
      </w:pPr>
    </w:p>
    <w:p w14:paraId="5C44A05F" w14:textId="427A8FBD" w:rsidR="00E448AD" w:rsidRDefault="00D939CC" w:rsidP="00D939CC">
      <w:pPr>
        <w:spacing w:after="60"/>
        <w:rPr>
          <w:rFonts w:ascii="Century Gothic" w:hAnsi="Century Gothic" w:cs="Calibri"/>
          <w:b/>
          <w:sz w:val="18"/>
          <w:szCs w:val="18"/>
        </w:rPr>
      </w:pPr>
      <w:r w:rsidRPr="00513AFD">
        <w:rPr>
          <w:rFonts w:ascii="Century Gothic" w:hAnsi="Century Gothic" w:cs="Calibri"/>
          <w:b/>
          <w:sz w:val="18"/>
          <w:szCs w:val="18"/>
        </w:rPr>
        <w:t>4.</w:t>
      </w:r>
      <w:r w:rsidR="00E448AD">
        <w:rPr>
          <w:rFonts w:ascii="Century Gothic" w:hAnsi="Century Gothic" w:cs="Calibri"/>
          <w:b/>
          <w:sz w:val="18"/>
          <w:szCs w:val="18"/>
        </w:rPr>
        <w:t>24</w:t>
      </w:r>
      <w:r w:rsidRPr="00513AFD">
        <w:rPr>
          <w:rFonts w:ascii="Century Gothic" w:hAnsi="Century Gothic" w:cs="Calibri"/>
          <w:b/>
          <w:sz w:val="18"/>
          <w:szCs w:val="18"/>
        </w:rPr>
        <w:t xml:space="preserve"> </w:t>
      </w:r>
      <w:r w:rsidRPr="00513AFD">
        <w:rPr>
          <w:rFonts w:ascii="Century Gothic" w:hAnsi="Century Gothic" w:cs="Calibri"/>
          <w:sz w:val="18"/>
          <w:szCs w:val="18"/>
        </w:rPr>
        <w:t xml:space="preserve">- </w:t>
      </w:r>
      <w:r w:rsidRPr="00127E76">
        <w:rPr>
          <w:rFonts w:ascii="Century Gothic" w:hAnsi="Century Gothic" w:cs="Calibri"/>
          <w:bCs/>
          <w:sz w:val="18"/>
          <w:szCs w:val="18"/>
        </w:rPr>
        <w:t xml:space="preserve">Assistance et </w:t>
      </w:r>
      <w:r w:rsidR="00E448AD" w:rsidRPr="00127E76">
        <w:rPr>
          <w:rFonts w:ascii="Century Gothic" w:hAnsi="Century Gothic" w:cs="Calibri"/>
          <w:bCs/>
          <w:sz w:val="18"/>
          <w:szCs w:val="18"/>
        </w:rPr>
        <w:t>retour</w:t>
      </w:r>
      <w:r w:rsidRPr="00127E76">
        <w:rPr>
          <w:rFonts w:ascii="Century Gothic" w:hAnsi="Century Gothic" w:cs="Calibri"/>
          <w:bCs/>
          <w:sz w:val="18"/>
          <w:szCs w:val="18"/>
        </w:rPr>
        <w:t xml:space="preserve"> des véhicules</w:t>
      </w:r>
      <w:r w:rsidR="00E448AD" w:rsidRPr="00127E76">
        <w:rPr>
          <w:rFonts w:ascii="Century Gothic" w:hAnsi="Century Gothic" w:cs="Calibri"/>
          <w:bCs/>
          <w:sz w:val="18"/>
          <w:szCs w:val="18"/>
        </w:rPr>
        <w:t> et des</w:t>
      </w:r>
      <w:r w:rsidR="00E448AD" w:rsidRPr="00E448AD">
        <w:rPr>
          <w:rFonts w:ascii="Century Gothic" w:hAnsi="Century Gothic" w:cs="Calibri"/>
          <w:sz w:val="18"/>
          <w:szCs w:val="18"/>
        </w:rPr>
        <w:t xml:space="preserve"> passagers</w:t>
      </w:r>
      <w:r w:rsidR="00E448AD">
        <w:rPr>
          <w:rFonts w:ascii="Century Gothic" w:hAnsi="Century Gothic" w:cs="Calibri"/>
          <w:sz w:val="18"/>
          <w:szCs w:val="18"/>
        </w:rPr>
        <w:t xml:space="preserve"> </w:t>
      </w:r>
      <w:r w:rsidR="00E448AD">
        <w:rPr>
          <w:rFonts w:ascii="Century Gothic" w:hAnsi="Century Gothic" w:cs="Calibri"/>
          <w:b/>
          <w:sz w:val="18"/>
          <w:szCs w:val="18"/>
        </w:rPr>
        <w:t xml:space="preserve">: les garanties </w:t>
      </w:r>
      <w:r w:rsidR="00127E76">
        <w:rPr>
          <w:rFonts w:ascii="Century Gothic" w:hAnsi="Century Gothic" w:cs="Calibri"/>
          <w:b/>
          <w:sz w:val="18"/>
          <w:szCs w:val="18"/>
        </w:rPr>
        <w:t xml:space="preserve">suivantes </w:t>
      </w:r>
      <w:r w:rsidR="00E448AD">
        <w:rPr>
          <w:rFonts w:ascii="Century Gothic" w:hAnsi="Century Gothic" w:cs="Calibri"/>
          <w:b/>
          <w:sz w:val="18"/>
          <w:szCs w:val="18"/>
        </w:rPr>
        <w:t xml:space="preserve">sont accordées selon les indications figurant à l’article 2 du C.C.P. : </w:t>
      </w:r>
    </w:p>
    <w:p w14:paraId="3BF47D12" w14:textId="67DB1D93" w:rsidR="00E448AD" w:rsidRDefault="00E448AD" w:rsidP="003E4B67">
      <w:pPr>
        <w:pStyle w:val="Paragraphedeliste"/>
        <w:numPr>
          <w:ilvl w:val="0"/>
          <w:numId w:val="18"/>
        </w:numPr>
        <w:spacing w:after="60"/>
        <w:ind w:left="426" w:hanging="284"/>
        <w:contextualSpacing w:val="0"/>
        <w:rPr>
          <w:rFonts w:ascii="Century Gothic" w:hAnsi="Century Gothic" w:cs="Calibri"/>
          <w:sz w:val="18"/>
          <w:szCs w:val="18"/>
        </w:rPr>
      </w:pPr>
      <w:bookmarkStart w:id="18" w:name="_Hlk34766668"/>
      <w:r w:rsidRPr="00E448AD">
        <w:rPr>
          <w:rFonts w:ascii="Century Gothic" w:hAnsi="Century Gothic" w:cs="Calibri"/>
          <w:sz w:val="18"/>
          <w:szCs w:val="18"/>
        </w:rPr>
        <w:t>accident, vol ou incendie (</w:t>
      </w:r>
      <w:r w:rsidR="007D0F7C" w:rsidRPr="00E448AD">
        <w:rPr>
          <w:rFonts w:ascii="Century Gothic" w:hAnsi="Century Gothic" w:cs="Calibri"/>
          <w:sz w:val="18"/>
          <w:szCs w:val="18"/>
        </w:rPr>
        <w:t xml:space="preserve">même </w:t>
      </w:r>
      <w:r w:rsidR="007D0F7C">
        <w:rPr>
          <w:rFonts w:ascii="Century Gothic" w:hAnsi="Century Gothic" w:cs="Calibri"/>
          <w:sz w:val="18"/>
          <w:szCs w:val="18"/>
        </w:rPr>
        <w:t xml:space="preserve">si sinistre </w:t>
      </w:r>
      <w:r w:rsidR="007D0F7C" w:rsidRPr="00E448AD">
        <w:rPr>
          <w:rFonts w:ascii="Century Gothic" w:hAnsi="Century Gothic" w:cs="Calibri"/>
          <w:sz w:val="18"/>
          <w:szCs w:val="18"/>
        </w:rPr>
        <w:t>non garanti</w:t>
      </w:r>
      <w:r w:rsidRPr="00E448AD">
        <w:rPr>
          <w:rFonts w:ascii="Century Gothic" w:hAnsi="Century Gothic" w:cs="Calibri"/>
          <w:sz w:val="18"/>
          <w:szCs w:val="18"/>
        </w:rPr>
        <w:t>)</w:t>
      </w:r>
      <w:r>
        <w:rPr>
          <w:rFonts w:ascii="Century Gothic" w:hAnsi="Century Gothic" w:cs="Calibri"/>
          <w:sz w:val="18"/>
          <w:szCs w:val="18"/>
        </w:rPr>
        <w:t> ;</w:t>
      </w:r>
      <w:bookmarkEnd w:id="18"/>
    </w:p>
    <w:p w14:paraId="37583D1D" w14:textId="76306EBC" w:rsidR="00E448AD" w:rsidRPr="00E448AD" w:rsidRDefault="00E448AD" w:rsidP="003E4B67">
      <w:pPr>
        <w:pStyle w:val="Paragraphedeliste"/>
        <w:numPr>
          <w:ilvl w:val="0"/>
          <w:numId w:val="18"/>
        </w:numPr>
        <w:spacing w:after="60"/>
        <w:ind w:left="426" w:hanging="284"/>
        <w:contextualSpacing w:val="0"/>
        <w:rPr>
          <w:rFonts w:ascii="Century Gothic" w:hAnsi="Century Gothic" w:cs="Calibri"/>
          <w:sz w:val="18"/>
          <w:szCs w:val="18"/>
        </w:rPr>
      </w:pPr>
      <w:r w:rsidRPr="00E448AD">
        <w:rPr>
          <w:rFonts w:ascii="Century Gothic" w:hAnsi="Century Gothic" w:cs="Calibri"/>
          <w:sz w:val="18"/>
          <w:szCs w:val="18"/>
        </w:rPr>
        <w:t>panne mécanique (</w:t>
      </w:r>
      <w:r>
        <w:rPr>
          <w:rFonts w:ascii="Century Gothic" w:hAnsi="Century Gothic" w:cs="Calibri"/>
          <w:sz w:val="18"/>
          <w:szCs w:val="18"/>
        </w:rPr>
        <w:t>sans franchise kilométrique</w:t>
      </w:r>
      <w:r w:rsidRPr="00E448AD">
        <w:rPr>
          <w:rFonts w:ascii="Century Gothic" w:hAnsi="Century Gothic" w:cs="Calibri"/>
          <w:sz w:val="18"/>
          <w:szCs w:val="18"/>
        </w:rPr>
        <w:t>)</w:t>
      </w:r>
      <w:r>
        <w:rPr>
          <w:rFonts w:ascii="Century Gothic" w:hAnsi="Century Gothic" w:cs="Calibri"/>
          <w:sz w:val="18"/>
          <w:szCs w:val="18"/>
        </w:rPr>
        <w:t> ;</w:t>
      </w:r>
    </w:p>
    <w:p w14:paraId="02A8C3FC" w14:textId="77777777" w:rsidR="00D939CC" w:rsidRPr="005C5017" w:rsidRDefault="00D939CC" w:rsidP="00D939CC">
      <w:pPr>
        <w:spacing w:after="60"/>
        <w:rPr>
          <w:rFonts w:ascii="Century Gothic" w:hAnsi="Century Gothic" w:cs="Calibri"/>
          <w:bCs/>
          <w:sz w:val="12"/>
          <w:szCs w:val="12"/>
        </w:rPr>
      </w:pPr>
    </w:p>
    <w:p w14:paraId="1F734A21" w14:textId="77E8523A" w:rsidR="00D939CC" w:rsidRPr="00D939CC" w:rsidRDefault="00D939CC" w:rsidP="009A2817">
      <w:pPr>
        <w:spacing w:after="60"/>
        <w:ind w:left="284"/>
        <w:rPr>
          <w:rFonts w:ascii="Century Gothic" w:hAnsi="Century Gothic" w:cs="Calibri"/>
          <w:b/>
          <w:sz w:val="18"/>
          <w:szCs w:val="18"/>
          <w:u w:val="single"/>
        </w:rPr>
      </w:pPr>
      <w:r w:rsidRPr="00D939CC">
        <w:rPr>
          <w:rFonts w:ascii="Century Gothic" w:hAnsi="Century Gothic" w:cs="Calibri"/>
          <w:i/>
          <w:sz w:val="18"/>
          <w:szCs w:val="18"/>
        </w:rPr>
        <w:t>4.</w:t>
      </w:r>
      <w:r w:rsidR="00127E76">
        <w:rPr>
          <w:rFonts w:ascii="Century Gothic" w:hAnsi="Century Gothic" w:cs="Calibri"/>
          <w:i/>
          <w:sz w:val="18"/>
          <w:szCs w:val="18"/>
        </w:rPr>
        <w:t>24</w:t>
      </w:r>
      <w:r w:rsidRPr="00D939CC">
        <w:rPr>
          <w:rFonts w:ascii="Century Gothic" w:hAnsi="Century Gothic" w:cs="Calibri"/>
          <w:i/>
          <w:sz w:val="18"/>
          <w:szCs w:val="18"/>
        </w:rPr>
        <w:t>.1</w:t>
      </w:r>
      <w:r w:rsidRPr="00D939CC">
        <w:rPr>
          <w:rFonts w:ascii="Century Gothic" w:hAnsi="Century Gothic" w:cs="Calibri"/>
          <w:sz w:val="18"/>
          <w:szCs w:val="18"/>
        </w:rPr>
        <w:t xml:space="preserve">. </w:t>
      </w:r>
      <w:r w:rsidRPr="00D939CC">
        <w:rPr>
          <w:rFonts w:ascii="Century Gothic" w:hAnsi="Century Gothic" w:cs="Calibri"/>
          <w:sz w:val="18"/>
          <w:szCs w:val="18"/>
          <w:u w:val="single"/>
        </w:rPr>
        <w:t>La garantie</w:t>
      </w:r>
      <w:r w:rsidR="00127E76">
        <w:rPr>
          <w:rFonts w:ascii="Century Gothic" w:hAnsi="Century Gothic" w:cs="Calibri"/>
          <w:sz w:val="18"/>
          <w:szCs w:val="18"/>
          <w:u w:val="single"/>
        </w:rPr>
        <w:t xml:space="preserve"> panne</w:t>
      </w:r>
      <w:r w:rsidRPr="00D939CC">
        <w:rPr>
          <w:rFonts w:ascii="Century Gothic" w:hAnsi="Century Gothic" w:cs="Calibri"/>
          <w:sz w:val="18"/>
          <w:szCs w:val="18"/>
          <w:u w:val="single"/>
        </w:rPr>
        <w:t xml:space="preserve"> est étendue aux évènements suivants : crevaison, erreur de carburant, perte des clefs.</w:t>
      </w:r>
    </w:p>
    <w:p w14:paraId="70892750" w14:textId="26BE58CD" w:rsidR="00463650" w:rsidRPr="005C5017" w:rsidRDefault="00463650">
      <w:pPr>
        <w:rPr>
          <w:rFonts w:ascii="Century Gothic" w:hAnsi="Century Gothic" w:cs="Calibri"/>
          <w:b/>
          <w:sz w:val="24"/>
          <w:szCs w:val="24"/>
          <w:u w:val="single"/>
        </w:rPr>
      </w:pPr>
    </w:p>
    <w:p w14:paraId="1ED25885" w14:textId="332641FF" w:rsidR="00127E76" w:rsidRPr="00D939CC" w:rsidRDefault="00127E76" w:rsidP="00127E76">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la garantie des véhicules personnels en mission :</w:t>
      </w:r>
    </w:p>
    <w:p w14:paraId="069AA9E8" w14:textId="77777777" w:rsidR="00127E76" w:rsidRPr="00D939CC" w:rsidRDefault="00127E76" w:rsidP="00127E76">
      <w:pPr>
        <w:spacing w:after="60"/>
        <w:rPr>
          <w:rFonts w:ascii="Century Gothic" w:hAnsi="Century Gothic" w:cs="Calibri"/>
          <w:b/>
          <w:sz w:val="18"/>
          <w:szCs w:val="18"/>
        </w:rPr>
      </w:pPr>
    </w:p>
    <w:p w14:paraId="7AC0F602" w14:textId="67F0E65C" w:rsidR="00127E76" w:rsidRPr="00127E76" w:rsidRDefault="00127E76" w:rsidP="00127E76">
      <w:pPr>
        <w:spacing w:after="60"/>
        <w:rPr>
          <w:rFonts w:ascii="Century Gothic" w:hAnsi="Century Gothic" w:cs="Calibri"/>
          <w:bCs/>
          <w:sz w:val="18"/>
          <w:szCs w:val="18"/>
        </w:rPr>
      </w:pPr>
      <w:r w:rsidRPr="00127E76">
        <w:rPr>
          <w:rFonts w:ascii="Century Gothic" w:hAnsi="Century Gothic" w:cs="Calibri"/>
          <w:b/>
          <w:sz w:val="18"/>
          <w:szCs w:val="18"/>
        </w:rPr>
        <w:t>4.2</w:t>
      </w:r>
      <w:r w:rsidR="00E3041B">
        <w:rPr>
          <w:rFonts w:ascii="Century Gothic" w:hAnsi="Century Gothic" w:cs="Calibri"/>
          <w:b/>
          <w:sz w:val="18"/>
          <w:szCs w:val="18"/>
        </w:rPr>
        <w:t>5</w:t>
      </w:r>
      <w:r w:rsidRPr="00127E76">
        <w:rPr>
          <w:rFonts w:ascii="Century Gothic" w:hAnsi="Century Gothic" w:cs="Calibri"/>
          <w:b/>
          <w:sz w:val="18"/>
          <w:szCs w:val="18"/>
        </w:rPr>
        <w:t xml:space="preserve"> </w:t>
      </w:r>
      <w:r w:rsidRPr="00127E76">
        <w:rPr>
          <w:rFonts w:ascii="Century Gothic" w:hAnsi="Century Gothic" w:cs="Calibri"/>
          <w:bCs/>
          <w:sz w:val="18"/>
          <w:szCs w:val="18"/>
        </w:rPr>
        <w:t>– Les garanties « Mission » sont accordées lors des déplacements en mission même si l’assuré (agent / élu / collaborateur) n’est pas le conducteur</w:t>
      </w:r>
      <w:r w:rsidR="00E3041B">
        <w:rPr>
          <w:rFonts w:ascii="Century Gothic" w:hAnsi="Century Gothic" w:cs="Calibri"/>
          <w:bCs/>
          <w:sz w:val="18"/>
          <w:szCs w:val="18"/>
        </w:rPr>
        <w:t>.</w:t>
      </w:r>
      <w:r w:rsidRPr="00127E76">
        <w:rPr>
          <w:rFonts w:ascii="Century Gothic" w:hAnsi="Century Gothic" w:cs="Calibri"/>
          <w:bCs/>
          <w:sz w:val="18"/>
          <w:szCs w:val="18"/>
        </w:rPr>
        <w:t xml:space="preserve"> </w:t>
      </w:r>
      <w:r w:rsidR="00E3041B" w:rsidRPr="00E3041B">
        <w:rPr>
          <w:rFonts w:ascii="Century Gothic" w:hAnsi="Century Gothic" w:cs="Calibri"/>
          <w:bCs/>
          <w:sz w:val="18"/>
          <w:szCs w:val="18"/>
        </w:rPr>
        <w:t>Les garanties sont acquises à tout véhicule terrestre à moteur jusqu’à 3,5 T de PTAC (deux roues compris) utilisé par l’assuré, qu’il lui appartienne ou non (les véhicules appartenant ou loués par le souscripteur sont exclus).</w:t>
      </w:r>
      <w:r w:rsidRPr="00127E76">
        <w:rPr>
          <w:rFonts w:ascii="Century Gothic" w:hAnsi="Century Gothic" w:cs="Calibri"/>
          <w:bCs/>
          <w:sz w:val="18"/>
          <w:szCs w:val="18"/>
        </w:rPr>
        <w:t xml:space="preserve"> </w:t>
      </w:r>
    </w:p>
    <w:p w14:paraId="3E283BAB" w14:textId="77777777" w:rsidR="003E4B67" w:rsidRPr="005C5017" w:rsidRDefault="003E4B67" w:rsidP="00127E76">
      <w:pPr>
        <w:spacing w:after="60"/>
        <w:ind w:left="284"/>
        <w:rPr>
          <w:rFonts w:ascii="Century Gothic" w:hAnsi="Century Gothic" w:cs="Calibri"/>
          <w:bCs/>
          <w:sz w:val="14"/>
          <w:szCs w:val="14"/>
        </w:rPr>
      </w:pPr>
    </w:p>
    <w:p w14:paraId="45E886C3" w14:textId="365A0F0B"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4.2</w:t>
      </w:r>
      <w:r w:rsidR="00E3041B">
        <w:rPr>
          <w:rFonts w:ascii="Century Gothic" w:hAnsi="Century Gothic" w:cs="Calibri"/>
          <w:bCs/>
          <w:i/>
          <w:sz w:val="18"/>
          <w:szCs w:val="18"/>
        </w:rPr>
        <w:t>5</w:t>
      </w:r>
      <w:r w:rsidRPr="00127E76">
        <w:rPr>
          <w:rFonts w:ascii="Century Gothic" w:hAnsi="Century Gothic" w:cs="Calibri"/>
          <w:bCs/>
          <w:i/>
          <w:sz w:val="18"/>
          <w:szCs w:val="18"/>
        </w:rPr>
        <w:t>.1</w:t>
      </w:r>
      <w:r w:rsidRPr="00127E76">
        <w:rPr>
          <w:rFonts w:ascii="Century Gothic" w:hAnsi="Century Gothic" w:cs="Calibri"/>
          <w:bCs/>
          <w:sz w:val="18"/>
          <w:szCs w:val="18"/>
        </w:rPr>
        <w:t xml:space="preserve">. La notion de « mission » doit être entendue dans son sens le plus large et regroupe tout déplacement </w:t>
      </w:r>
      <w:r w:rsidR="002A478C">
        <w:rPr>
          <w:rFonts w:ascii="Century Gothic" w:hAnsi="Century Gothic" w:cs="Calibri"/>
          <w:bCs/>
          <w:sz w:val="18"/>
          <w:szCs w:val="18"/>
        </w:rPr>
        <w:t xml:space="preserve">(y compris phases de stationnement) </w:t>
      </w:r>
      <w:r w:rsidRPr="00127E76">
        <w:rPr>
          <w:rFonts w:ascii="Century Gothic" w:hAnsi="Century Gothic" w:cs="Calibri"/>
          <w:bCs/>
          <w:sz w:val="18"/>
          <w:szCs w:val="18"/>
        </w:rPr>
        <w:t>nécessaire à l’accomplissement des activités exercées au profit d</w:t>
      </w:r>
      <w:r w:rsidR="00AA55B5">
        <w:rPr>
          <w:rFonts w:ascii="Century Gothic" w:hAnsi="Century Gothic" w:cs="Calibri"/>
          <w:bCs/>
          <w:sz w:val="18"/>
          <w:szCs w:val="18"/>
        </w:rPr>
        <w:t xml:space="preserve">es établissements </w:t>
      </w:r>
      <w:r w:rsidRPr="00127E76">
        <w:rPr>
          <w:rFonts w:ascii="Century Gothic" w:hAnsi="Century Gothic" w:cs="Calibri"/>
          <w:bCs/>
          <w:sz w:val="18"/>
          <w:szCs w:val="18"/>
        </w:rPr>
        <w:t xml:space="preserve">(avec ou sans ordre de mission / avec ou sans indemnisation kilométrique / utilisation régulière ou non du véhicule). </w:t>
      </w:r>
    </w:p>
    <w:p w14:paraId="0486BFB5" w14:textId="77777777" w:rsidR="00127E76" w:rsidRPr="005C5017" w:rsidRDefault="00127E76" w:rsidP="00127E76">
      <w:pPr>
        <w:spacing w:after="60"/>
        <w:ind w:left="284"/>
        <w:rPr>
          <w:rFonts w:ascii="Century Gothic" w:hAnsi="Century Gothic" w:cs="Calibri"/>
          <w:bCs/>
          <w:sz w:val="14"/>
          <w:szCs w:val="14"/>
        </w:rPr>
      </w:pPr>
    </w:p>
    <w:p w14:paraId="40754690" w14:textId="37FFD71D"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4.2</w:t>
      </w:r>
      <w:r w:rsidR="00E3041B">
        <w:rPr>
          <w:rFonts w:ascii="Century Gothic" w:hAnsi="Century Gothic" w:cs="Calibri"/>
          <w:bCs/>
          <w:i/>
          <w:sz w:val="18"/>
          <w:szCs w:val="18"/>
        </w:rPr>
        <w:t>5</w:t>
      </w:r>
      <w:r w:rsidRPr="00127E76">
        <w:rPr>
          <w:rFonts w:ascii="Century Gothic" w:hAnsi="Century Gothic" w:cs="Calibri"/>
          <w:bCs/>
          <w:i/>
          <w:sz w:val="18"/>
          <w:szCs w:val="18"/>
        </w:rPr>
        <w:t>.2</w:t>
      </w:r>
      <w:r w:rsidRPr="00127E76">
        <w:rPr>
          <w:rFonts w:ascii="Century Gothic" w:hAnsi="Century Gothic" w:cs="Calibri"/>
          <w:bCs/>
          <w:sz w:val="18"/>
          <w:szCs w:val="18"/>
        </w:rPr>
        <w:t xml:space="preserve">. Les trajets entre </w:t>
      </w:r>
      <w:r w:rsidRPr="00127E76">
        <w:rPr>
          <w:rFonts w:ascii="Century Gothic" w:hAnsi="Century Gothic" w:cs="Calibri"/>
          <w:bCs/>
          <w:sz w:val="18"/>
          <w:szCs w:val="18"/>
          <w:u w:val="single"/>
        </w:rPr>
        <w:t>le lieu de résidence habituelle et le lieu de travail habituel sont exclus</w:t>
      </w:r>
      <w:r w:rsidRPr="00127E76">
        <w:rPr>
          <w:rFonts w:ascii="Century Gothic" w:hAnsi="Century Gothic" w:cs="Calibri"/>
          <w:bCs/>
          <w:sz w:val="18"/>
          <w:szCs w:val="18"/>
        </w:rPr>
        <w:t xml:space="preserve"> </w:t>
      </w:r>
      <w:r w:rsidRPr="00127E76">
        <w:rPr>
          <w:rFonts w:ascii="Century Gothic" w:hAnsi="Century Gothic" w:cs="Calibri"/>
          <w:bCs/>
          <w:sz w:val="18"/>
          <w:szCs w:val="18"/>
          <w:u w:val="single"/>
        </w:rPr>
        <w:t>sauf pour les élus (pas de lieu de travail habituel – tous déplacements effectués en sa qualité d’élus sont couverts) et les agents effectuant un déplacement en dehors des heures de travail habituel par exemple dans le cadre d’astreintes</w:t>
      </w:r>
      <w:r w:rsidRPr="00127E76">
        <w:rPr>
          <w:rFonts w:ascii="Century Gothic" w:hAnsi="Century Gothic" w:cs="Calibri"/>
          <w:bCs/>
          <w:sz w:val="18"/>
          <w:szCs w:val="18"/>
        </w:rPr>
        <w:t xml:space="preserve">. </w:t>
      </w:r>
    </w:p>
    <w:p w14:paraId="6E20EAE9" w14:textId="77777777" w:rsidR="00127E76" w:rsidRPr="005C5017" w:rsidRDefault="00127E76" w:rsidP="00127E76">
      <w:pPr>
        <w:spacing w:after="60"/>
        <w:ind w:left="284"/>
        <w:rPr>
          <w:rFonts w:ascii="Century Gothic" w:hAnsi="Century Gothic" w:cs="Calibri"/>
          <w:bCs/>
          <w:sz w:val="14"/>
          <w:szCs w:val="14"/>
        </w:rPr>
      </w:pPr>
    </w:p>
    <w:p w14:paraId="7FE0DC5C" w14:textId="50FEBCA8" w:rsidR="00127E76" w:rsidRP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w:t>
      </w:r>
      <w:r w:rsidR="00E3041B">
        <w:rPr>
          <w:rFonts w:ascii="Century Gothic" w:hAnsi="Century Gothic" w:cs="Calibri"/>
          <w:bCs/>
          <w:i/>
          <w:sz w:val="18"/>
          <w:szCs w:val="18"/>
        </w:rPr>
        <w:t>25</w:t>
      </w:r>
      <w:r w:rsidRPr="00127E76">
        <w:rPr>
          <w:rFonts w:ascii="Century Gothic" w:hAnsi="Century Gothic" w:cs="Calibri"/>
          <w:bCs/>
          <w:i/>
          <w:sz w:val="18"/>
          <w:szCs w:val="18"/>
        </w:rPr>
        <w:t>.3</w:t>
      </w:r>
      <w:r w:rsidRPr="00127E76">
        <w:rPr>
          <w:rFonts w:ascii="Century Gothic" w:hAnsi="Century Gothic" w:cs="Calibri"/>
          <w:bCs/>
          <w:sz w:val="18"/>
          <w:szCs w:val="18"/>
        </w:rPr>
        <w:t xml:space="preserve">. L’assureur renonce à tous recours contre </w:t>
      </w:r>
      <w:r w:rsidR="00AA55B5">
        <w:rPr>
          <w:rFonts w:ascii="Century Gothic" w:hAnsi="Century Gothic" w:cs="Calibri"/>
          <w:bCs/>
          <w:sz w:val="18"/>
          <w:szCs w:val="18"/>
        </w:rPr>
        <w:t>les établissements</w:t>
      </w:r>
      <w:r w:rsidR="003E4B67" w:rsidRPr="003E4B67">
        <w:rPr>
          <w:rFonts w:ascii="Century Gothic" w:hAnsi="Century Gothic" w:cs="Calibri"/>
          <w:bCs/>
          <w:sz w:val="18"/>
          <w:szCs w:val="18"/>
        </w:rPr>
        <w:t xml:space="preserve"> </w:t>
      </w:r>
      <w:r w:rsidRPr="00127E76">
        <w:rPr>
          <w:rFonts w:ascii="Century Gothic" w:hAnsi="Century Gothic" w:cs="Calibri"/>
          <w:bCs/>
          <w:sz w:val="18"/>
          <w:szCs w:val="18"/>
        </w:rPr>
        <w:t xml:space="preserve">et son assureur de responsabilité civile. </w:t>
      </w:r>
    </w:p>
    <w:p w14:paraId="42719EA4" w14:textId="77777777" w:rsidR="005C5017" w:rsidRPr="005C5017" w:rsidRDefault="005C5017" w:rsidP="00127E76">
      <w:pPr>
        <w:spacing w:after="60"/>
        <w:ind w:left="284"/>
        <w:rPr>
          <w:rFonts w:ascii="Century Gothic" w:hAnsi="Century Gothic" w:cs="Calibri"/>
          <w:bCs/>
          <w:sz w:val="12"/>
          <w:szCs w:val="12"/>
        </w:rPr>
      </w:pPr>
    </w:p>
    <w:p w14:paraId="253D7FB8" w14:textId="24E8C128" w:rsidR="00127E76" w:rsidRDefault="00127E76" w:rsidP="00127E76">
      <w:pPr>
        <w:spacing w:after="60"/>
        <w:ind w:left="284"/>
        <w:rPr>
          <w:rFonts w:ascii="Century Gothic" w:hAnsi="Century Gothic" w:cs="Calibri"/>
          <w:bCs/>
          <w:sz w:val="18"/>
          <w:szCs w:val="18"/>
        </w:rPr>
      </w:pPr>
      <w:r w:rsidRPr="00127E76">
        <w:rPr>
          <w:rFonts w:ascii="Century Gothic" w:hAnsi="Century Gothic" w:cs="Calibri"/>
          <w:bCs/>
          <w:i/>
          <w:sz w:val="18"/>
          <w:szCs w:val="18"/>
        </w:rPr>
        <w:t>4.</w:t>
      </w:r>
      <w:r w:rsidR="00E3041B">
        <w:rPr>
          <w:rFonts w:ascii="Century Gothic" w:hAnsi="Century Gothic" w:cs="Calibri"/>
          <w:bCs/>
          <w:i/>
          <w:sz w:val="18"/>
          <w:szCs w:val="18"/>
        </w:rPr>
        <w:t>25</w:t>
      </w:r>
      <w:r w:rsidRPr="00127E76">
        <w:rPr>
          <w:rFonts w:ascii="Century Gothic" w:hAnsi="Century Gothic" w:cs="Calibri"/>
          <w:bCs/>
          <w:i/>
          <w:sz w:val="18"/>
          <w:szCs w:val="18"/>
        </w:rPr>
        <w:t>.</w:t>
      </w:r>
      <w:r w:rsidR="003E4B67">
        <w:rPr>
          <w:rFonts w:ascii="Century Gothic" w:hAnsi="Century Gothic" w:cs="Calibri"/>
          <w:bCs/>
          <w:i/>
          <w:sz w:val="18"/>
          <w:szCs w:val="18"/>
        </w:rPr>
        <w:t>4</w:t>
      </w:r>
      <w:r w:rsidRPr="00127E76">
        <w:rPr>
          <w:rFonts w:ascii="Century Gothic" w:hAnsi="Century Gothic" w:cs="Calibri"/>
          <w:bCs/>
          <w:sz w:val="18"/>
          <w:szCs w:val="18"/>
        </w:rPr>
        <w:t>. Les garanties seront accordées même si l’agent n’a pas effectué une déclaration d’usage conforme auprès de son assureur personnel (usage dans le cadre professionnel) et que cet assureur refuse sa garantie (intervention à défaut).</w:t>
      </w:r>
      <w:r w:rsidR="00214236">
        <w:rPr>
          <w:rFonts w:ascii="Century Gothic" w:hAnsi="Century Gothic" w:cs="Calibri"/>
          <w:bCs/>
          <w:sz w:val="18"/>
          <w:szCs w:val="18"/>
        </w:rPr>
        <w:t xml:space="preserve"> </w:t>
      </w:r>
      <w:r w:rsidR="00214236" w:rsidRPr="006808B2">
        <w:rPr>
          <w:rFonts w:ascii="Century Gothic" w:hAnsi="Century Gothic" w:cs="Calibri"/>
          <w:bCs/>
          <w:sz w:val="18"/>
          <w:szCs w:val="18"/>
        </w:rPr>
        <w:t>Il est convenu que l’assureur accepte l’usage des véhicules personnels dans le cadre des activités sanitaires et sociales comportant la visite régulière de bénéficiaires.</w:t>
      </w:r>
    </w:p>
    <w:p w14:paraId="66EE1F92" w14:textId="77777777" w:rsidR="00214236" w:rsidRDefault="00214236" w:rsidP="00127E76">
      <w:pPr>
        <w:spacing w:after="60"/>
        <w:ind w:left="284"/>
        <w:rPr>
          <w:rFonts w:ascii="Century Gothic" w:hAnsi="Century Gothic" w:cs="Calibri"/>
          <w:bCs/>
          <w:sz w:val="18"/>
          <w:szCs w:val="18"/>
        </w:rPr>
      </w:pPr>
    </w:p>
    <w:p w14:paraId="18BF2A88" w14:textId="77777777" w:rsidR="00214236" w:rsidRPr="006808B2" w:rsidRDefault="00214236" w:rsidP="00214236">
      <w:pPr>
        <w:spacing w:after="60"/>
        <w:ind w:left="284"/>
        <w:rPr>
          <w:rFonts w:ascii="Century Gothic" w:hAnsi="Century Gothic" w:cs="Calibri"/>
          <w:bCs/>
          <w:sz w:val="18"/>
          <w:szCs w:val="18"/>
        </w:rPr>
      </w:pPr>
      <w:r w:rsidRPr="006808B2">
        <w:rPr>
          <w:rFonts w:ascii="Century Gothic" w:hAnsi="Century Gothic" w:cs="Calibri"/>
          <w:bCs/>
          <w:i/>
          <w:sz w:val="18"/>
          <w:szCs w:val="18"/>
        </w:rPr>
        <w:t>4.22.5</w:t>
      </w:r>
      <w:r w:rsidRPr="006808B2">
        <w:rPr>
          <w:rFonts w:ascii="Century Gothic" w:hAnsi="Century Gothic" w:cs="Calibri"/>
          <w:bCs/>
          <w:sz w:val="18"/>
          <w:szCs w:val="18"/>
        </w:rPr>
        <w:t xml:space="preserve">. </w:t>
      </w:r>
      <w:r w:rsidRPr="006808B2">
        <w:rPr>
          <w:rFonts w:ascii="Century Gothic" w:hAnsi="Century Gothic" w:cs="Calibri"/>
          <w:bCs/>
          <w:sz w:val="18"/>
          <w:szCs w:val="18"/>
          <w:u w:val="single"/>
        </w:rPr>
        <w:t>Il est convenu que l’ensemble des garanties ne comportent aucune exclusion relative à l’usage en matière e « tournées » dans le cadre des activités du souscripteur (notamment hospitalisation à domicile, visite de patients en suivi psychiatrique…)</w:t>
      </w:r>
    </w:p>
    <w:p w14:paraId="60077277" w14:textId="77777777" w:rsidR="00214236" w:rsidRPr="00127E76" w:rsidRDefault="00214236" w:rsidP="00127E76">
      <w:pPr>
        <w:spacing w:after="60"/>
        <w:ind w:left="284"/>
        <w:rPr>
          <w:rFonts w:ascii="Century Gothic" w:hAnsi="Century Gothic" w:cs="Calibri"/>
          <w:bCs/>
          <w:sz w:val="18"/>
          <w:szCs w:val="18"/>
        </w:rPr>
      </w:pPr>
    </w:p>
    <w:p w14:paraId="77469F78" w14:textId="77777777"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relatives à l’indemnisation :</w:t>
      </w:r>
    </w:p>
    <w:p w14:paraId="6B60A8D7" w14:textId="77777777" w:rsidR="00D939CC" w:rsidRPr="00D939CC" w:rsidRDefault="00D939CC" w:rsidP="00D939CC">
      <w:pPr>
        <w:spacing w:after="60"/>
        <w:rPr>
          <w:rFonts w:ascii="Century Gothic" w:hAnsi="Century Gothic" w:cs="Calibri"/>
          <w:sz w:val="18"/>
          <w:szCs w:val="18"/>
        </w:rPr>
      </w:pPr>
    </w:p>
    <w:p w14:paraId="04A59761" w14:textId="320A4B43" w:rsidR="00E3041B" w:rsidRPr="003E4B67" w:rsidRDefault="00D939CC" w:rsidP="003E4B67">
      <w:pPr>
        <w:spacing w:after="60"/>
        <w:rPr>
          <w:rFonts w:ascii="Century Gothic" w:hAnsi="Century Gothic" w:cs="Calibri"/>
          <w:sz w:val="18"/>
          <w:szCs w:val="18"/>
        </w:rPr>
      </w:pPr>
      <w:r w:rsidRPr="00D939CC">
        <w:rPr>
          <w:rFonts w:ascii="Century Gothic" w:hAnsi="Century Gothic" w:cs="Calibri"/>
          <w:b/>
          <w:sz w:val="18"/>
          <w:szCs w:val="18"/>
        </w:rPr>
        <w:t>4.</w:t>
      </w:r>
      <w:r w:rsidR="00E3041B">
        <w:rPr>
          <w:rFonts w:ascii="Century Gothic" w:hAnsi="Century Gothic" w:cs="Calibri"/>
          <w:b/>
          <w:sz w:val="18"/>
          <w:szCs w:val="18"/>
        </w:rPr>
        <w:t>26</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En cas de perte totale, les véhicules </w:t>
      </w:r>
      <w:r w:rsidRPr="00D939CC">
        <w:rPr>
          <w:rFonts w:ascii="Century Gothic" w:hAnsi="Century Gothic" w:cs="Calibri"/>
          <w:b/>
          <w:sz w:val="18"/>
          <w:szCs w:val="18"/>
          <w:u w:val="single"/>
        </w:rPr>
        <w:t>de moins d'un an</w:t>
      </w:r>
      <w:r w:rsidRPr="00D939CC">
        <w:rPr>
          <w:rFonts w:ascii="Century Gothic" w:hAnsi="Century Gothic" w:cs="Calibri"/>
          <w:sz w:val="18"/>
          <w:szCs w:val="18"/>
        </w:rPr>
        <w:t xml:space="preserve"> (à compter de </w:t>
      </w:r>
      <w:r w:rsidR="00E3041B">
        <w:rPr>
          <w:rFonts w:ascii="Century Gothic" w:hAnsi="Century Gothic" w:cs="Calibri"/>
          <w:sz w:val="18"/>
          <w:szCs w:val="18"/>
        </w:rPr>
        <w:t>la</w:t>
      </w:r>
      <w:r w:rsidRPr="00D939CC">
        <w:rPr>
          <w:rFonts w:ascii="Century Gothic" w:hAnsi="Century Gothic" w:cs="Calibri"/>
          <w:sz w:val="18"/>
          <w:szCs w:val="18"/>
        </w:rPr>
        <w:t xml:space="preserve"> 1</w:t>
      </w:r>
      <w:r w:rsidRPr="00D939CC">
        <w:rPr>
          <w:rFonts w:ascii="Century Gothic" w:hAnsi="Century Gothic" w:cs="Calibri"/>
          <w:sz w:val="18"/>
          <w:szCs w:val="18"/>
          <w:vertAlign w:val="superscript"/>
        </w:rPr>
        <w:t>ère</w:t>
      </w:r>
      <w:r w:rsidRPr="00D939CC">
        <w:rPr>
          <w:rFonts w:ascii="Century Gothic" w:hAnsi="Century Gothic" w:cs="Calibri"/>
          <w:sz w:val="18"/>
          <w:szCs w:val="18"/>
        </w:rPr>
        <w:t xml:space="preserve"> mise en circulation ou service) garantis en « Dommages » (y compris l’incendie et le vol) seront indemnisés sur la base de leur </w:t>
      </w:r>
      <w:r w:rsidRPr="00D939CC">
        <w:rPr>
          <w:rFonts w:ascii="Century Gothic" w:hAnsi="Century Gothic" w:cs="Calibri"/>
          <w:b/>
          <w:sz w:val="18"/>
          <w:szCs w:val="18"/>
        </w:rPr>
        <w:t>valeur à neuf</w:t>
      </w:r>
      <w:r w:rsidRPr="00D939CC">
        <w:rPr>
          <w:rFonts w:ascii="Century Gothic" w:hAnsi="Century Gothic" w:cs="Calibri"/>
          <w:sz w:val="18"/>
          <w:szCs w:val="18"/>
        </w:rPr>
        <w:t xml:space="preserve"> au jour du sinistre.</w:t>
      </w:r>
    </w:p>
    <w:p w14:paraId="3293BE58" w14:textId="77777777" w:rsidR="00C12D83" w:rsidRPr="00015F16" w:rsidRDefault="00C12D83" w:rsidP="00C12D83">
      <w:pPr>
        <w:spacing w:after="60"/>
        <w:ind w:left="284"/>
        <w:rPr>
          <w:rFonts w:ascii="Century Gothic" w:hAnsi="Century Gothic" w:cs="Calibri"/>
          <w:bCs/>
          <w:iCs/>
          <w:sz w:val="14"/>
          <w:szCs w:val="14"/>
        </w:rPr>
      </w:pPr>
    </w:p>
    <w:p w14:paraId="7F8D6FB0" w14:textId="7002B2D6" w:rsidR="00C12D83" w:rsidRPr="00E3041B" w:rsidRDefault="00C12D83" w:rsidP="00C12D83">
      <w:pPr>
        <w:spacing w:after="60"/>
        <w:ind w:left="284"/>
        <w:rPr>
          <w:rFonts w:ascii="Century Gothic" w:hAnsi="Century Gothic" w:cs="Calibri"/>
          <w:i/>
          <w:sz w:val="18"/>
          <w:szCs w:val="18"/>
        </w:rPr>
      </w:pPr>
      <w:r w:rsidRPr="00E3041B">
        <w:rPr>
          <w:rFonts w:ascii="Century Gothic" w:hAnsi="Century Gothic" w:cs="Calibri"/>
          <w:b/>
          <w:i/>
          <w:sz w:val="18"/>
          <w:szCs w:val="18"/>
        </w:rPr>
        <w:t>4.2</w:t>
      </w:r>
      <w:r>
        <w:rPr>
          <w:rFonts w:ascii="Century Gothic" w:hAnsi="Century Gothic" w:cs="Calibri"/>
          <w:b/>
          <w:i/>
          <w:sz w:val="18"/>
          <w:szCs w:val="18"/>
        </w:rPr>
        <w:t>6</w:t>
      </w:r>
      <w:r w:rsidRPr="00E3041B">
        <w:rPr>
          <w:rFonts w:ascii="Century Gothic" w:hAnsi="Century Gothic" w:cs="Calibri"/>
          <w:b/>
          <w:i/>
          <w:sz w:val="18"/>
          <w:szCs w:val="18"/>
        </w:rPr>
        <w:t>.</w:t>
      </w:r>
      <w:r>
        <w:rPr>
          <w:rFonts w:ascii="Century Gothic" w:hAnsi="Century Gothic" w:cs="Calibri"/>
          <w:b/>
          <w:i/>
          <w:sz w:val="18"/>
          <w:szCs w:val="18"/>
        </w:rPr>
        <w:t>1</w:t>
      </w:r>
      <w:r w:rsidRPr="00E3041B">
        <w:rPr>
          <w:rFonts w:ascii="Century Gothic" w:hAnsi="Century Gothic" w:cs="Calibri"/>
          <w:b/>
          <w:i/>
          <w:sz w:val="18"/>
          <w:szCs w:val="18"/>
        </w:rPr>
        <w:t xml:space="preserve"> </w:t>
      </w:r>
      <w:r w:rsidRPr="00E3041B">
        <w:rPr>
          <w:rFonts w:ascii="Century Gothic" w:hAnsi="Century Gothic" w:cs="Calibri"/>
          <w:i/>
          <w:sz w:val="18"/>
          <w:szCs w:val="18"/>
        </w:rPr>
        <w:t>–</w:t>
      </w:r>
      <w:r w:rsidRPr="00E3041B">
        <w:rPr>
          <w:rFonts w:ascii="Century Gothic" w:hAnsi="Century Gothic" w:cs="Calibri"/>
          <w:b/>
          <w:i/>
          <w:sz w:val="18"/>
          <w:szCs w:val="18"/>
        </w:rPr>
        <w:t xml:space="preserve"> </w:t>
      </w:r>
      <w:r w:rsidRPr="00E3041B">
        <w:rPr>
          <w:rFonts w:ascii="Century Gothic" w:hAnsi="Century Gothic" w:cs="Calibri"/>
          <w:i/>
          <w:sz w:val="18"/>
          <w:szCs w:val="18"/>
          <w:u w:val="single"/>
        </w:rPr>
        <w:t>Perte financière :</w:t>
      </w:r>
      <w:r w:rsidRPr="00E3041B">
        <w:rPr>
          <w:rFonts w:ascii="Century Gothic" w:hAnsi="Century Gothic" w:cs="Calibri"/>
          <w:i/>
          <w:sz w:val="18"/>
          <w:szCs w:val="18"/>
        </w:rPr>
        <w:t xml:space="preserve"> pour les véhicules objet d’un contrat de crédit ou de location (crédit-bail, location financière…) en cas de perte totale, l’indemnisation prendra en compte dans son règlement </w:t>
      </w:r>
      <w:r w:rsidRPr="00E3041B">
        <w:rPr>
          <w:rFonts w:ascii="Century Gothic" w:hAnsi="Century Gothic" w:cs="Calibri"/>
          <w:bCs/>
          <w:i/>
          <w:sz w:val="18"/>
          <w:szCs w:val="18"/>
        </w:rPr>
        <w:t>le solde du dossier de financement ou de crédit (encours financier</w:t>
      </w:r>
      <w:r w:rsidRPr="00E3041B">
        <w:rPr>
          <w:rFonts w:ascii="Century Gothic" w:hAnsi="Century Gothic" w:cs="Calibri"/>
          <w:i/>
          <w:sz w:val="18"/>
          <w:szCs w:val="18"/>
        </w:rPr>
        <w:t xml:space="preserve"> s’il existe, </w:t>
      </w:r>
      <w:r w:rsidRPr="00E3041B">
        <w:rPr>
          <w:rFonts w:ascii="Century Gothic" w:hAnsi="Century Gothic" w:cs="Calibri"/>
          <w:bCs/>
          <w:i/>
          <w:sz w:val="18"/>
          <w:szCs w:val="18"/>
        </w:rPr>
        <w:t>majoré le cas échéant de toute indemnité de résiliation…)</w:t>
      </w:r>
      <w:r w:rsidRPr="00E3041B">
        <w:rPr>
          <w:rFonts w:ascii="Century Gothic" w:hAnsi="Century Gothic" w:cs="Calibri"/>
          <w:i/>
          <w:sz w:val="18"/>
          <w:szCs w:val="18"/>
        </w:rPr>
        <w:t>, tel que réclamé par l’établissement de crédit ou de location.</w:t>
      </w:r>
    </w:p>
    <w:p w14:paraId="755F924B" w14:textId="77777777" w:rsidR="00D939CC" w:rsidRPr="00C479C4" w:rsidRDefault="00D939CC" w:rsidP="00D939CC">
      <w:pPr>
        <w:spacing w:after="60"/>
        <w:rPr>
          <w:rFonts w:ascii="Century Gothic" w:hAnsi="Century Gothic" w:cs="Calibri"/>
          <w:sz w:val="14"/>
          <w:szCs w:val="14"/>
        </w:rPr>
      </w:pPr>
    </w:p>
    <w:p w14:paraId="6E7C3D41" w14:textId="0C5128DD" w:rsidR="00D939CC" w:rsidRPr="00D939CC" w:rsidRDefault="00D939CC" w:rsidP="00D939CC">
      <w:pPr>
        <w:spacing w:after="60"/>
        <w:rPr>
          <w:rFonts w:ascii="Century Gothic" w:hAnsi="Century Gothic" w:cs="Calibri"/>
          <w:sz w:val="18"/>
          <w:szCs w:val="18"/>
        </w:rPr>
      </w:pPr>
      <w:r w:rsidRPr="00D939CC">
        <w:rPr>
          <w:rFonts w:ascii="Century Gothic" w:hAnsi="Century Gothic" w:cs="Calibri"/>
          <w:b/>
          <w:sz w:val="18"/>
          <w:szCs w:val="18"/>
        </w:rPr>
        <w:t>4.</w:t>
      </w:r>
      <w:r w:rsidR="00E3041B">
        <w:rPr>
          <w:rFonts w:ascii="Century Gothic" w:hAnsi="Century Gothic" w:cs="Calibri"/>
          <w:b/>
          <w:sz w:val="18"/>
          <w:szCs w:val="18"/>
        </w:rPr>
        <w:t>27</w:t>
      </w:r>
      <w:r w:rsidRPr="00D939CC">
        <w:rPr>
          <w:rFonts w:ascii="Century Gothic" w:hAnsi="Century Gothic" w:cs="Calibri"/>
          <w:b/>
          <w:sz w:val="18"/>
          <w:szCs w:val="18"/>
        </w:rPr>
        <w:t xml:space="preserve"> </w:t>
      </w:r>
      <w:r w:rsidRPr="00D939CC">
        <w:rPr>
          <w:rFonts w:ascii="Century Gothic" w:hAnsi="Century Gothic" w:cs="Calibri"/>
          <w:sz w:val="18"/>
          <w:szCs w:val="18"/>
        </w:rPr>
        <w:t xml:space="preserve">– </w:t>
      </w:r>
      <w:r w:rsidR="00E3041B" w:rsidRPr="00E3041B">
        <w:rPr>
          <w:rFonts w:ascii="Century Gothic" w:hAnsi="Century Gothic" w:cs="Calibri"/>
          <w:sz w:val="18"/>
          <w:szCs w:val="18"/>
        </w:rPr>
        <w:t xml:space="preserve">Suite à un évènement accidentel (hors panne mécanique) et que le fait générateur soit ou non garanti, les frais de dépannage, remorquage, levage, gardiennage seront remboursés sur les bases des frais réellement engagés, et </w:t>
      </w:r>
      <w:r w:rsidR="00E3041B" w:rsidRPr="00E3041B">
        <w:rPr>
          <w:rFonts w:ascii="Century Gothic" w:hAnsi="Century Gothic" w:cs="Calibri"/>
          <w:b/>
          <w:sz w:val="18"/>
          <w:szCs w:val="18"/>
        </w:rPr>
        <w:t>à concurrence de 1.500 € par sinistre pour les véhicules légers et aux frais réels pour les poids lourds</w:t>
      </w:r>
      <w:r w:rsidRPr="00D939CC">
        <w:rPr>
          <w:rFonts w:ascii="Century Gothic" w:hAnsi="Century Gothic" w:cs="Calibri"/>
          <w:b/>
          <w:sz w:val="18"/>
          <w:szCs w:val="18"/>
        </w:rPr>
        <w:t>.</w:t>
      </w:r>
    </w:p>
    <w:p w14:paraId="60A54988" w14:textId="77777777" w:rsidR="00E3041B" w:rsidRPr="00C479C4" w:rsidRDefault="00E3041B" w:rsidP="00E3041B">
      <w:pPr>
        <w:spacing w:after="60"/>
        <w:rPr>
          <w:rFonts w:ascii="Century Gothic" w:hAnsi="Century Gothic" w:cs="Calibri"/>
          <w:bCs/>
          <w:sz w:val="14"/>
          <w:szCs w:val="14"/>
        </w:rPr>
      </w:pPr>
    </w:p>
    <w:p w14:paraId="4002E124" w14:textId="66834B0A"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4.2</w:t>
      </w:r>
      <w:r>
        <w:rPr>
          <w:rFonts w:ascii="Century Gothic" w:hAnsi="Century Gothic" w:cs="Calibri"/>
          <w:b/>
          <w:sz w:val="18"/>
          <w:szCs w:val="18"/>
        </w:rPr>
        <w:t>8</w:t>
      </w:r>
      <w:r w:rsidRPr="00E3041B">
        <w:rPr>
          <w:rFonts w:ascii="Century Gothic" w:hAnsi="Century Gothic" w:cs="Calibri"/>
          <w:b/>
          <w:sz w:val="18"/>
          <w:szCs w:val="18"/>
        </w:rPr>
        <w:t xml:space="preserve"> </w:t>
      </w:r>
      <w:r w:rsidRPr="00E3041B">
        <w:rPr>
          <w:rFonts w:ascii="Century Gothic" w:hAnsi="Century Gothic" w:cs="Calibri"/>
          <w:bCs/>
          <w:sz w:val="18"/>
          <w:szCs w:val="18"/>
        </w:rPr>
        <w:t>- En cas de sinistre donnant lieu à versement d’indemnité, le paiement des dommages pourra s’effectuer directement entre les mains du réparateur retenu par le</w:t>
      </w:r>
      <w:r w:rsidR="00AA55B5">
        <w:rPr>
          <w:rFonts w:ascii="Century Gothic" w:hAnsi="Century Gothic" w:cs="Calibri"/>
          <w:bCs/>
          <w:sz w:val="18"/>
          <w:szCs w:val="18"/>
        </w:rPr>
        <w:t xml:space="preserve"> GHT</w:t>
      </w:r>
      <w:r w:rsidR="00304E6C">
        <w:rPr>
          <w:rFonts w:ascii="Century Gothic" w:hAnsi="Century Gothic" w:cs="Calibri"/>
          <w:bCs/>
          <w:sz w:val="18"/>
          <w:szCs w:val="18"/>
        </w:rPr>
        <w:t>.</w:t>
      </w:r>
    </w:p>
    <w:p w14:paraId="28D68577" w14:textId="77777777" w:rsidR="00E3041B" w:rsidRPr="00C479C4" w:rsidRDefault="00E3041B" w:rsidP="00E3041B">
      <w:pPr>
        <w:spacing w:after="60"/>
        <w:rPr>
          <w:rFonts w:ascii="Century Gothic" w:hAnsi="Century Gothic" w:cs="Calibri"/>
          <w:sz w:val="14"/>
          <w:szCs w:val="14"/>
        </w:rPr>
      </w:pPr>
    </w:p>
    <w:p w14:paraId="7CBFBD08" w14:textId="2E2B86C5"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29</w:t>
      </w:r>
      <w:r w:rsidRPr="00E3041B">
        <w:rPr>
          <w:rFonts w:ascii="Century Gothic" w:hAnsi="Century Gothic" w:cs="Calibri"/>
          <w:b/>
          <w:sz w:val="18"/>
          <w:szCs w:val="18"/>
        </w:rPr>
        <w:t xml:space="preserve"> </w:t>
      </w:r>
      <w:r w:rsidRPr="00E3041B">
        <w:rPr>
          <w:rFonts w:ascii="Century Gothic" w:hAnsi="Century Gothic" w:cs="Calibri"/>
          <w:bCs/>
          <w:sz w:val="18"/>
          <w:szCs w:val="18"/>
        </w:rPr>
        <w:t>- Les sinistres seront réglés T.V.A. comprise, nonobstant l’intervention du fond de compensation de la T.V.A.</w:t>
      </w:r>
    </w:p>
    <w:p w14:paraId="4983E9C9" w14:textId="77777777" w:rsidR="00E3041B" w:rsidRPr="00E3041B" w:rsidRDefault="00E3041B" w:rsidP="00E3041B">
      <w:pPr>
        <w:spacing w:after="60"/>
        <w:rPr>
          <w:rFonts w:ascii="Century Gothic" w:hAnsi="Century Gothic" w:cs="Calibri"/>
          <w:bCs/>
          <w:sz w:val="18"/>
          <w:szCs w:val="18"/>
        </w:rPr>
      </w:pPr>
    </w:p>
    <w:p w14:paraId="6B1DEE1E" w14:textId="69BDBB28" w:rsidR="00E3041B" w:rsidRPr="00E3041B" w:rsidRDefault="00E3041B" w:rsidP="00015F16">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30</w:t>
      </w:r>
      <w:r w:rsidRPr="00E3041B">
        <w:rPr>
          <w:rFonts w:ascii="Century Gothic" w:hAnsi="Century Gothic" w:cs="Calibri"/>
          <w:b/>
          <w:sz w:val="18"/>
          <w:szCs w:val="18"/>
        </w:rPr>
        <w:t xml:space="preserve"> </w:t>
      </w:r>
      <w:r w:rsidRPr="00E3041B">
        <w:rPr>
          <w:rFonts w:ascii="Century Gothic" w:hAnsi="Century Gothic" w:cs="Calibri"/>
          <w:bCs/>
          <w:sz w:val="18"/>
          <w:szCs w:val="18"/>
        </w:rPr>
        <w:t xml:space="preserve">- L’assureur tiendra compte de l’intervention nécessaire des services du souscripteur suite à un sinistre (mesure de sauvetage, déblai, </w:t>
      </w:r>
      <w:r w:rsidRPr="00E3041B">
        <w:rPr>
          <w:rFonts w:ascii="Century Gothic" w:hAnsi="Century Gothic" w:cs="Calibri"/>
          <w:bCs/>
          <w:sz w:val="18"/>
          <w:szCs w:val="18"/>
          <w:u w:val="single"/>
        </w:rPr>
        <w:t>réparation des dommages</w:t>
      </w:r>
      <w:r w:rsidRPr="00E3041B">
        <w:rPr>
          <w:rFonts w:ascii="Century Gothic" w:hAnsi="Century Gothic" w:cs="Calibri"/>
          <w:bCs/>
          <w:sz w:val="18"/>
          <w:szCs w:val="18"/>
        </w:rPr>
        <w:t xml:space="preserve">) et l’indemnisera de son intervention dans les conditions du marché. </w:t>
      </w:r>
    </w:p>
    <w:p w14:paraId="051271E6" w14:textId="77777777" w:rsidR="00D939CC" w:rsidRPr="00015F16" w:rsidRDefault="00D939CC" w:rsidP="00D939CC">
      <w:pPr>
        <w:spacing w:after="60"/>
        <w:rPr>
          <w:rFonts w:ascii="Century Gothic" w:hAnsi="Century Gothic" w:cs="Calibri"/>
          <w:bCs/>
          <w:sz w:val="18"/>
          <w:szCs w:val="18"/>
        </w:rPr>
      </w:pPr>
    </w:p>
    <w:p w14:paraId="2FA82B72" w14:textId="513EA504" w:rsidR="00D939CC" w:rsidRPr="00D939CC" w:rsidRDefault="00D939CC" w:rsidP="00D939CC">
      <w:pPr>
        <w:spacing w:after="60"/>
        <w:rPr>
          <w:rFonts w:ascii="Century Gothic" w:hAnsi="Century Gothic" w:cs="Calibri"/>
          <w:b/>
          <w:sz w:val="18"/>
          <w:szCs w:val="18"/>
          <w:u w:val="single"/>
        </w:rPr>
      </w:pPr>
      <w:r w:rsidRPr="00D939CC">
        <w:rPr>
          <w:rFonts w:ascii="Century Gothic" w:hAnsi="Century Gothic" w:cs="Calibri"/>
          <w:b/>
          <w:sz w:val="18"/>
          <w:szCs w:val="18"/>
          <w:u w:val="single"/>
        </w:rPr>
        <w:t>Dispositions diverses :</w:t>
      </w:r>
    </w:p>
    <w:p w14:paraId="6197724E" w14:textId="77777777" w:rsidR="00D939CC" w:rsidRPr="00D939CC" w:rsidRDefault="00D939CC" w:rsidP="00D939CC">
      <w:pPr>
        <w:spacing w:after="60"/>
        <w:rPr>
          <w:rFonts w:ascii="Century Gothic" w:hAnsi="Century Gothic" w:cs="Calibri"/>
          <w:sz w:val="18"/>
          <w:szCs w:val="18"/>
        </w:rPr>
      </w:pPr>
    </w:p>
    <w:p w14:paraId="03A89DF5" w14:textId="6017DEFC"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1</w:t>
      </w:r>
      <w:r w:rsidRPr="00E3041B">
        <w:rPr>
          <w:rFonts w:ascii="Century Gothic" w:hAnsi="Century Gothic" w:cs="Calibri"/>
          <w:b/>
          <w:sz w:val="18"/>
          <w:szCs w:val="18"/>
        </w:rPr>
        <w:t xml:space="preserve"> </w:t>
      </w:r>
      <w:r w:rsidRPr="00E3041B">
        <w:rPr>
          <w:rFonts w:ascii="Century Gothic" w:hAnsi="Century Gothic" w:cs="Calibri"/>
          <w:bCs/>
          <w:sz w:val="18"/>
          <w:szCs w:val="18"/>
        </w:rPr>
        <w:t>- L'assureur renonce à tout recours contre les propriétaires des locaux où sont entreposés les véhicules assurés. Toutefois, il conserve son droit de recours contre l'assureur du propriétaire dans la limite du contrat existant à ce titre.</w:t>
      </w:r>
    </w:p>
    <w:p w14:paraId="5A365947" w14:textId="77777777" w:rsidR="00C12D83" w:rsidRPr="00E3041B" w:rsidRDefault="00C12D83" w:rsidP="00E3041B">
      <w:pPr>
        <w:spacing w:after="60"/>
        <w:rPr>
          <w:rFonts w:ascii="Century Gothic" w:hAnsi="Century Gothic" w:cs="Calibri"/>
          <w:bCs/>
          <w:sz w:val="18"/>
          <w:szCs w:val="18"/>
        </w:rPr>
      </w:pPr>
    </w:p>
    <w:p w14:paraId="51293B33" w14:textId="372A53B4"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2</w:t>
      </w:r>
      <w:r w:rsidRPr="00E3041B">
        <w:rPr>
          <w:rFonts w:ascii="Century Gothic" w:hAnsi="Century Gothic" w:cs="Calibri"/>
          <w:b/>
          <w:sz w:val="18"/>
          <w:szCs w:val="18"/>
        </w:rPr>
        <w:t xml:space="preserve"> </w:t>
      </w:r>
      <w:r w:rsidRPr="00E3041B">
        <w:rPr>
          <w:rFonts w:ascii="Century Gothic" w:hAnsi="Century Gothic" w:cs="Calibri"/>
          <w:bCs/>
          <w:sz w:val="18"/>
          <w:szCs w:val="18"/>
        </w:rPr>
        <w:t>– L’assureur n’imposera aucun réseau de réparateurs agréés</w:t>
      </w:r>
      <w:r w:rsidR="00AA55B5">
        <w:rPr>
          <w:rFonts w:ascii="Century Gothic" w:hAnsi="Century Gothic" w:cs="Calibri"/>
          <w:bCs/>
          <w:sz w:val="18"/>
          <w:szCs w:val="18"/>
        </w:rPr>
        <w:t xml:space="preserve">. </w:t>
      </w:r>
      <w:r w:rsidRPr="00E3041B">
        <w:rPr>
          <w:rFonts w:ascii="Century Gothic" w:hAnsi="Century Gothic" w:cs="Calibri"/>
          <w:bCs/>
          <w:sz w:val="18"/>
          <w:szCs w:val="18"/>
        </w:rPr>
        <w:t>De plus il accepte et prend en compte dans son indemnisation que certains véhicules ne peuvent être pris en charge pour réparation que dans les locaux de certains équipementiers (les frais de transfert sont pris en charge aller et retour vers l’équipementier ou le fabricant). Il indemnisera les frais supplémentaires liés notamment aux frais de convoyage du véhicule.</w:t>
      </w:r>
    </w:p>
    <w:p w14:paraId="44F566DB" w14:textId="77777777" w:rsidR="00304E6C" w:rsidRPr="00E3041B" w:rsidRDefault="00304E6C" w:rsidP="00E3041B">
      <w:pPr>
        <w:spacing w:after="60"/>
        <w:rPr>
          <w:rFonts w:ascii="Century Gothic" w:hAnsi="Century Gothic" w:cs="Calibri"/>
          <w:bCs/>
          <w:sz w:val="18"/>
          <w:szCs w:val="18"/>
        </w:rPr>
      </w:pPr>
    </w:p>
    <w:p w14:paraId="2A8E0810" w14:textId="5A7EE7DA"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3</w:t>
      </w:r>
      <w:r w:rsidRPr="00E3041B">
        <w:rPr>
          <w:rFonts w:ascii="Century Gothic" w:hAnsi="Century Gothic" w:cs="Calibri"/>
          <w:b/>
          <w:sz w:val="18"/>
          <w:szCs w:val="18"/>
        </w:rPr>
        <w:t xml:space="preserve"> </w:t>
      </w:r>
      <w:r w:rsidRPr="00E3041B">
        <w:rPr>
          <w:rFonts w:ascii="Century Gothic" w:hAnsi="Century Gothic" w:cs="Calibri"/>
          <w:bCs/>
          <w:sz w:val="18"/>
          <w:szCs w:val="18"/>
        </w:rPr>
        <w:t xml:space="preserve">- </w:t>
      </w:r>
      <w:r w:rsidR="00C732DF" w:rsidRPr="00C732DF">
        <w:rPr>
          <w:rFonts w:ascii="Century Gothic" w:hAnsi="Century Gothic" w:cs="Calibri"/>
          <w:bCs/>
          <w:sz w:val="18"/>
          <w:szCs w:val="18"/>
        </w:rPr>
        <w:t xml:space="preserve">Par extension, l’ensemble les garanties « Responsabilités Civiles », « garantie du conducteur » et « Défense Recours » souscrites dans le cadre du présent cahier des clauses particulières </w:t>
      </w:r>
      <w:r w:rsidR="00C732DF" w:rsidRPr="00C732DF">
        <w:rPr>
          <w:rFonts w:ascii="Century Gothic" w:hAnsi="Century Gothic" w:cs="Calibri"/>
          <w:b/>
          <w:bCs/>
          <w:sz w:val="18"/>
          <w:szCs w:val="18"/>
        </w:rPr>
        <w:t xml:space="preserve">sont étendues de plein droit et sans qu’il en soit donné une liste </w:t>
      </w:r>
      <w:r w:rsidR="00C732DF" w:rsidRPr="00C732DF">
        <w:rPr>
          <w:rFonts w:ascii="Century Gothic" w:hAnsi="Century Gothic" w:cs="Calibri"/>
          <w:bCs/>
          <w:sz w:val="18"/>
          <w:szCs w:val="18"/>
        </w:rPr>
        <w:t xml:space="preserve">aux véhicules n’appartenant pas au souscripteur mais utilisés par les personnels ou pour son compte </w:t>
      </w:r>
      <w:r w:rsidR="00C732DF" w:rsidRPr="00C732DF">
        <w:rPr>
          <w:rFonts w:ascii="Century Gothic" w:hAnsi="Century Gothic" w:cs="Calibri"/>
          <w:bCs/>
          <w:sz w:val="18"/>
          <w:szCs w:val="18"/>
          <w:u w:val="single"/>
        </w:rPr>
        <w:t xml:space="preserve">ou en cas de conduite par un mineur ou incapable majeur dont le </w:t>
      </w:r>
      <w:r w:rsidR="00AA55B5">
        <w:rPr>
          <w:rFonts w:ascii="Century Gothic" w:hAnsi="Century Gothic" w:cs="Calibri"/>
          <w:bCs/>
          <w:sz w:val="18"/>
          <w:szCs w:val="18"/>
          <w:u w:val="single"/>
        </w:rPr>
        <w:t>souscripteur en</w:t>
      </w:r>
      <w:r w:rsidR="00C732DF" w:rsidRPr="00C732DF">
        <w:rPr>
          <w:rFonts w:ascii="Century Gothic" w:hAnsi="Century Gothic" w:cs="Calibri"/>
          <w:bCs/>
          <w:sz w:val="18"/>
          <w:szCs w:val="18"/>
          <w:u w:val="single"/>
        </w:rPr>
        <w:t xml:space="preserve"> </w:t>
      </w:r>
      <w:r w:rsidR="004D5F89">
        <w:rPr>
          <w:rFonts w:ascii="Century Gothic" w:hAnsi="Century Gothic" w:cs="Calibri"/>
          <w:bCs/>
          <w:sz w:val="18"/>
          <w:szCs w:val="18"/>
          <w:u w:val="single"/>
        </w:rPr>
        <w:t>a</w:t>
      </w:r>
      <w:r w:rsidR="00C732DF" w:rsidRPr="00C732DF">
        <w:rPr>
          <w:rFonts w:ascii="Century Gothic" w:hAnsi="Century Gothic" w:cs="Calibri"/>
          <w:bCs/>
          <w:sz w:val="18"/>
          <w:szCs w:val="18"/>
          <w:u w:val="single"/>
        </w:rPr>
        <w:t xml:space="preserve"> la responsabilité ou la garde</w:t>
      </w:r>
      <w:r w:rsidRPr="00E3041B">
        <w:rPr>
          <w:rFonts w:ascii="Century Gothic" w:hAnsi="Century Gothic" w:cs="Calibri"/>
          <w:bCs/>
          <w:sz w:val="18"/>
          <w:szCs w:val="18"/>
        </w:rPr>
        <w:t>.</w:t>
      </w:r>
    </w:p>
    <w:p w14:paraId="25D827CE" w14:textId="77777777" w:rsidR="00E3041B" w:rsidRPr="00015F16" w:rsidRDefault="00E3041B" w:rsidP="00E3041B">
      <w:pPr>
        <w:spacing w:after="60"/>
        <w:ind w:left="284"/>
        <w:rPr>
          <w:rFonts w:ascii="Century Gothic" w:hAnsi="Century Gothic" w:cs="Calibri"/>
          <w:bCs/>
          <w:sz w:val="14"/>
          <w:szCs w:val="14"/>
        </w:rPr>
      </w:pPr>
    </w:p>
    <w:p w14:paraId="707BC314" w14:textId="5469D098" w:rsidR="00E3041B" w:rsidRPr="00E3041B" w:rsidRDefault="00E3041B" w:rsidP="00E3041B">
      <w:pPr>
        <w:spacing w:after="60"/>
        <w:ind w:left="284"/>
        <w:rPr>
          <w:rFonts w:ascii="Century Gothic" w:hAnsi="Century Gothic" w:cs="Calibri"/>
          <w:bCs/>
          <w:sz w:val="18"/>
          <w:szCs w:val="18"/>
        </w:rPr>
      </w:pPr>
      <w:r w:rsidRPr="00E3041B">
        <w:rPr>
          <w:rFonts w:ascii="Century Gothic" w:hAnsi="Century Gothic" w:cs="Calibri"/>
          <w:bCs/>
          <w:i/>
          <w:sz w:val="18"/>
          <w:szCs w:val="18"/>
        </w:rPr>
        <w:t>4.3</w:t>
      </w:r>
      <w:r w:rsidR="00015F16">
        <w:rPr>
          <w:rFonts w:ascii="Century Gothic" w:hAnsi="Century Gothic" w:cs="Calibri"/>
          <w:bCs/>
          <w:i/>
          <w:sz w:val="18"/>
          <w:szCs w:val="18"/>
        </w:rPr>
        <w:t>3</w:t>
      </w:r>
      <w:r w:rsidRPr="00E3041B">
        <w:rPr>
          <w:rFonts w:ascii="Century Gothic" w:hAnsi="Century Gothic" w:cs="Calibri"/>
          <w:bCs/>
          <w:i/>
          <w:sz w:val="18"/>
          <w:szCs w:val="18"/>
        </w:rPr>
        <w:t>.1</w:t>
      </w:r>
      <w:r w:rsidRPr="00E3041B">
        <w:rPr>
          <w:rFonts w:ascii="Century Gothic" w:hAnsi="Century Gothic" w:cs="Calibri"/>
          <w:bCs/>
          <w:sz w:val="18"/>
          <w:szCs w:val="18"/>
        </w:rPr>
        <w:t xml:space="preserve"> – </w:t>
      </w:r>
      <w:r w:rsidRPr="00E3041B">
        <w:rPr>
          <w:rFonts w:ascii="Century Gothic" w:hAnsi="Century Gothic" w:cs="Calibri"/>
          <w:bCs/>
          <w:sz w:val="18"/>
          <w:szCs w:val="18"/>
          <w:u w:val="single"/>
        </w:rPr>
        <w:t>Les garanties sont expressément accordées en cas d’action récursoire à l’encontre d</w:t>
      </w:r>
      <w:r w:rsidR="00AA55B5">
        <w:rPr>
          <w:rFonts w:ascii="Century Gothic" w:hAnsi="Century Gothic" w:cs="Calibri"/>
          <w:bCs/>
          <w:sz w:val="18"/>
          <w:szCs w:val="18"/>
          <w:u w:val="single"/>
        </w:rPr>
        <w:t xml:space="preserve">es établissements </w:t>
      </w:r>
      <w:r w:rsidRPr="00E3041B">
        <w:rPr>
          <w:rFonts w:ascii="Century Gothic" w:hAnsi="Century Gothic" w:cs="Calibri"/>
          <w:bCs/>
          <w:sz w:val="18"/>
          <w:szCs w:val="18"/>
          <w:u w:val="single"/>
        </w:rPr>
        <w:t>de l’assureur automobile d’un véhicule utilisé ou conduit par un préposé ou si un préposé n’était pas assuré.</w:t>
      </w:r>
    </w:p>
    <w:p w14:paraId="56F7CDC6" w14:textId="77777777" w:rsidR="00E3041B" w:rsidRPr="00E3041B" w:rsidRDefault="00E3041B" w:rsidP="00E3041B">
      <w:pPr>
        <w:spacing w:after="60"/>
        <w:rPr>
          <w:rFonts w:ascii="Century Gothic" w:hAnsi="Century Gothic" w:cs="Calibri"/>
          <w:bCs/>
          <w:sz w:val="18"/>
          <w:szCs w:val="18"/>
        </w:rPr>
      </w:pPr>
    </w:p>
    <w:p w14:paraId="7B9E1A57" w14:textId="39DAC54C"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4</w:t>
      </w:r>
      <w:r w:rsidRPr="00E3041B">
        <w:rPr>
          <w:rFonts w:ascii="Century Gothic" w:hAnsi="Century Gothic" w:cs="Calibri"/>
          <w:b/>
          <w:sz w:val="18"/>
          <w:szCs w:val="18"/>
        </w:rPr>
        <w:t xml:space="preserve"> </w:t>
      </w:r>
      <w:r w:rsidRPr="00E3041B">
        <w:rPr>
          <w:rFonts w:ascii="Century Gothic" w:hAnsi="Century Gothic" w:cs="Calibri"/>
          <w:bCs/>
          <w:sz w:val="18"/>
          <w:szCs w:val="18"/>
        </w:rPr>
        <w:t>- L’assureur s’engage à apporter chaque année</w:t>
      </w:r>
      <w:r w:rsidR="00944FFD">
        <w:rPr>
          <w:rFonts w:ascii="Century Gothic" w:hAnsi="Century Gothic" w:cs="Calibri"/>
          <w:bCs/>
          <w:sz w:val="18"/>
          <w:szCs w:val="18"/>
        </w:rPr>
        <w:t xml:space="preserve"> (en mars)</w:t>
      </w:r>
      <w:r w:rsidRPr="00E3041B">
        <w:rPr>
          <w:rFonts w:ascii="Century Gothic" w:hAnsi="Century Gothic" w:cs="Calibri"/>
          <w:bCs/>
          <w:sz w:val="18"/>
          <w:szCs w:val="18"/>
        </w:rPr>
        <w:t xml:space="preserve"> une aide à l’assuré sur la gestion des sinistres. Notamment, il lui transmettra un état de la statistique sinistre prenant en compte et de manière exhaustive : la date du sinistre, le nom du conducteur, le centre de secours, les circonstances du dit sinistre, la part de responsabilité, les règlements opérés et/ou les provisions et les recours. </w:t>
      </w:r>
    </w:p>
    <w:p w14:paraId="256527E2" w14:textId="77777777" w:rsidR="00E3041B" w:rsidRPr="00E3041B" w:rsidRDefault="00E3041B" w:rsidP="00E3041B">
      <w:pPr>
        <w:spacing w:after="60"/>
        <w:rPr>
          <w:rFonts w:ascii="Century Gothic" w:hAnsi="Century Gothic" w:cs="Calibri"/>
          <w:bCs/>
          <w:sz w:val="18"/>
          <w:szCs w:val="18"/>
        </w:rPr>
      </w:pPr>
    </w:p>
    <w:p w14:paraId="34B7DC0C" w14:textId="3E5A31DA" w:rsidR="00E3041B" w:rsidRPr="00E3041B" w:rsidRDefault="00E3041B" w:rsidP="00E3041B">
      <w:pPr>
        <w:spacing w:after="60"/>
        <w:rPr>
          <w:rFonts w:ascii="Century Gothic" w:hAnsi="Century Gothic" w:cs="Calibri"/>
          <w:bCs/>
          <w:sz w:val="18"/>
          <w:szCs w:val="18"/>
        </w:rPr>
      </w:pPr>
      <w:r w:rsidRPr="00E3041B">
        <w:rPr>
          <w:rFonts w:ascii="Century Gothic" w:hAnsi="Century Gothic" w:cs="Calibri"/>
          <w:b/>
          <w:sz w:val="18"/>
          <w:szCs w:val="18"/>
        </w:rPr>
        <w:t>4.</w:t>
      </w:r>
      <w:r>
        <w:rPr>
          <w:rFonts w:ascii="Century Gothic" w:hAnsi="Century Gothic" w:cs="Calibri"/>
          <w:b/>
          <w:sz w:val="18"/>
          <w:szCs w:val="18"/>
        </w:rPr>
        <w:t>3</w:t>
      </w:r>
      <w:r w:rsidR="00015F16">
        <w:rPr>
          <w:rFonts w:ascii="Century Gothic" w:hAnsi="Century Gothic" w:cs="Calibri"/>
          <w:b/>
          <w:sz w:val="18"/>
          <w:szCs w:val="18"/>
        </w:rPr>
        <w:t>5</w:t>
      </w:r>
      <w:r w:rsidRPr="00E3041B">
        <w:rPr>
          <w:rFonts w:ascii="Century Gothic" w:hAnsi="Century Gothic" w:cs="Calibri"/>
          <w:b/>
          <w:sz w:val="18"/>
          <w:szCs w:val="18"/>
        </w:rPr>
        <w:t xml:space="preserve"> </w:t>
      </w:r>
      <w:r w:rsidRPr="00E3041B">
        <w:rPr>
          <w:rFonts w:ascii="Century Gothic" w:hAnsi="Century Gothic" w:cs="Calibri"/>
          <w:bCs/>
          <w:sz w:val="18"/>
          <w:szCs w:val="18"/>
        </w:rPr>
        <w:t xml:space="preserve">- Le délai de déclaration des sinistres est porté à un mois à partir du moment où le service gestionnaire des assurances au sein </w:t>
      </w:r>
      <w:r w:rsidR="00AA55B5">
        <w:rPr>
          <w:rFonts w:ascii="Century Gothic" w:hAnsi="Century Gothic" w:cs="Calibri"/>
          <w:bCs/>
          <w:sz w:val="18"/>
          <w:szCs w:val="18"/>
        </w:rPr>
        <w:t>des établissements</w:t>
      </w:r>
      <w:r w:rsidR="00304E6C" w:rsidRPr="00C732DF">
        <w:rPr>
          <w:rFonts w:ascii="Century Gothic" w:hAnsi="Century Gothic" w:cs="Calibri"/>
          <w:bCs/>
          <w:sz w:val="18"/>
          <w:szCs w:val="18"/>
        </w:rPr>
        <w:t xml:space="preserve"> </w:t>
      </w:r>
      <w:r w:rsidRPr="00E3041B">
        <w:rPr>
          <w:rFonts w:ascii="Century Gothic" w:hAnsi="Century Gothic" w:cs="Calibri"/>
          <w:bCs/>
          <w:sz w:val="18"/>
          <w:szCs w:val="18"/>
        </w:rPr>
        <w:t xml:space="preserve">souscripteur en aura eu connaissance. </w:t>
      </w:r>
    </w:p>
    <w:p w14:paraId="133959F3" w14:textId="4A466DA8" w:rsidR="002A264C" w:rsidRPr="002A264C" w:rsidRDefault="002A264C" w:rsidP="002A264C">
      <w:pPr>
        <w:tabs>
          <w:tab w:val="left" w:pos="2400"/>
        </w:tabs>
        <w:rPr>
          <w:rFonts w:ascii="Century Gothic" w:hAnsi="Century Gothic" w:cs="Arial"/>
          <w:sz w:val="12"/>
          <w:szCs w:val="12"/>
        </w:rPr>
        <w:sectPr w:rsidR="002A264C" w:rsidRPr="002A264C" w:rsidSect="00674355">
          <w:footerReference w:type="default" r:id="rId9"/>
          <w:pgSz w:w="11906" w:h="16838" w:code="9"/>
          <w:pgMar w:top="567" w:right="624" w:bottom="567" w:left="624" w:header="680" w:footer="567" w:gutter="0"/>
          <w:cols w:space="708"/>
          <w:docGrid w:linePitch="360"/>
        </w:sectPr>
      </w:pPr>
      <w:r>
        <w:rPr>
          <w:rFonts w:ascii="Century Gothic" w:hAnsi="Century Gothic" w:cs="Arial"/>
          <w:sz w:val="12"/>
          <w:szCs w:val="12"/>
        </w:rPr>
        <w:tab/>
      </w:r>
    </w:p>
    <w:bookmarkEnd w:id="5"/>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FD5D71" w14:paraId="5C7DCC97" w14:textId="77777777" w:rsidTr="00203F5F">
        <w:tc>
          <w:tcPr>
            <w:tcW w:w="5000" w:type="pct"/>
            <w:shd w:val="clear" w:color="auto" w:fill="215868" w:themeFill="accent5" w:themeFillShade="80"/>
          </w:tcPr>
          <w:p w14:paraId="636BE998" w14:textId="77777777" w:rsidR="00FD5D71" w:rsidRDefault="00FD5D71" w:rsidP="00394BA3">
            <w:pPr>
              <w:rPr>
                <w:rFonts w:ascii="Century Gothic" w:hAnsi="Century Gothic" w:cs="Arial"/>
                <w:sz w:val="18"/>
                <w:szCs w:val="18"/>
              </w:rPr>
            </w:pPr>
          </w:p>
          <w:p w14:paraId="3DED690D" w14:textId="49DC17B5" w:rsidR="00FD5D71" w:rsidRDefault="00FD5D71" w:rsidP="00394BA3">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sidR="004B331D">
              <w:rPr>
                <w:rFonts w:ascii="Century Gothic" w:hAnsi="Century Gothic" w:cs="Arial"/>
                <w:color w:val="FFFFFF" w:themeColor="background1"/>
                <w:sz w:val="20"/>
                <w:szCs w:val="20"/>
              </w:rPr>
              <w:t>5</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ELEMENTS D’INFORMATIONS TECHNIQUES</w:t>
            </w:r>
            <w:r w:rsidR="00015F16">
              <w:rPr>
                <w:rFonts w:ascii="Century Gothic" w:hAnsi="Century Gothic" w:cs="Arial"/>
                <w:color w:val="FFFFFF" w:themeColor="background1"/>
                <w:sz w:val="20"/>
                <w:szCs w:val="20"/>
              </w:rPr>
              <w:t xml:space="preserve"> / ANTECEDENTS DU RISQUE</w:t>
            </w:r>
          </w:p>
          <w:p w14:paraId="57E3E2BA" w14:textId="77777777" w:rsidR="00FD5D71" w:rsidRPr="00FD5D71" w:rsidRDefault="00FD5D71" w:rsidP="00394BA3">
            <w:pPr>
              <w:rPr>
                <w:rFonts w:ascii="Century Gothic" w:hAnsi="Century Gothic" w:cs="Arial"/>
                <w:sz w:val="18"/>
                <w:szCs w:val="18"/>
              </w:rPr>
            </w:pPr>
          </w:p>
        </w:tc>
      </w:tr>
    </w:tbl>
    <w:p w14:paraId="32A563B3" w14:textId="2261B9BF" w:rsidR="00E72A55" w:rsidRDefault="00E72A55" w:rsidP="006C26E1">
      <w:pPr>
        <w:spacing w:after="60"/>
        <w:rPr>
          <w:rFonts w:ascii="Century Gothic" w:hAnsi="Century Gothic" w:cs="Arial"/>
          <w:sz w:val="14"/>
          <w:szCs w:val="14"/>
        </w:rPr>
      </w:pPr>
    </w:p>
    <w:p w14:paraId="53E4CDBE" w14:textId="77777777" w:rsidR="00F5216A" w:rsidRPr="00015F16" w:rsidRDefault="00F5216A" w:rsidP="006C26E1">
      <w:pPr>
        <w:spacing w:after="60"/>
        <w:rPr>
          <w:rFonts w:ascii="Century Gothic" w:hAnsi="Century Gothic" w:cs="Arial"/>
          <w:sz w:val="14"/>
          <w:szCs w:val="14"/>
        </w:rPr>
      </w:pPr>
    </w:p>
    <w:tbl>
      <w:tblPr>
        <w:tblW w:w="4992" w:type="pct"/>
        <w:jc w:val="center"/>
        <w:tblBorders>
          <w:top w:val="single" w:sz="6" w:space="0" w:color="BFBFBF" w:themeColor="background1" w:themeShade="BF"/>
          <w:left w:val="single" w:sz="6" w:space="0" w:color="BFBFBF" w:themeColor="background1" w:themeShade="BF"/>
          <w:bottom w:val="single" w:sz="6" w:space="0" w:color="A6A6A6"/>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firstRow="1" w:lastRow="0" w:firstColumn="1" w:lastColumn="0" w:noHBand="0" w:noVBand="1"/>
      </w:tblPr>
      <w:tblGrid>
        <w:gridCol w:w="2543"/>
        <w:gridCol w:w="1135"/>
        <w:gridCol w:w="1133"/>
        <w:gridCol w:w="5814"/>
      </w:tblGrid>
      <w:tr w:rsidR="00774D94" w:rsidRPr="008376D7" w14:paraId="01D82E86" w14:textId="77777777" w:rsidTr="00774D94">
        <w:trPr>
          <w:trHeight w:val="500"/>
          <w:jc w:val="center"/>
        </w:trPr>
        <w:tc>
          <w:tcPr>
            <w:tcW w:w="1197" w:type="pct"/>
            <w:tcBorders>
              <w:bottom w:val="single" w:sz="6" w:space="0" w:color="BFBFBF" w:themeColor="background1" w:themeShade="BF"/>
            </w:tcBorders>
            <w:shd w:val="clear" w:color="auto" w:fill="145D6F"/>
            <w:tcMar>
              <w:top w:w="15" w:type="dxa"/>
              <w:left w:w="45" w:type="dxa"/>
              <w:bottom w:w="0" w:type="dxa"/>
              <w:right w:w="45" w:type="dxa"/>
            </w:tcMar>
            <w:vAlign w:val="center"/>
            <w:hideMark/>
          </w:tcPr>
          <w:p w14:paraId="16470CE8" w14:textId="77777777" w:rsidR="00F5216A" w:rsidRPr="004A2C34" w:rsidRDefault="00F5216A" w:rsidP="00B61F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2C34">
              <w:rPr>
                <w:rFonts w:ascii="Century Gothic" w:eastAsia="Times New Roman" w:hAnsi="Century Gothic" w:cs="Calibri Light"/>
                <w:color w:val="FFFFFF"/>
                <w:kern w:val="24"/>
                <w:sz w:val="18"/>
                <w:szCs w:val="18"/>
                <w:lang w:eastAsia="fr-FR"/>
              </w:rPr>
              <w:t>Etablissements</w:t>
            </w:r>
          </w:p>
        </w:tc>
        <w:tc>
          <w:tcPr>
            <w:tcW w:w="534" w:type="pct"/>
            <w:shd w:val="clear" w:color="auto" w:fill="145D6F"/>
            <w:tcMar>
              <w:top w:w="15" w:type="dxa"/>
              <w:left w:w="45" w:type="dxa"/>
              <w:bottom w:w="0" w:type="dxa"/>
              <w:right w:w="45" w:type="dxa"/>
            </w:tcMar>
            <w:vAlign w:val="center"/>
            <w:hideMark/>
          </w:tcPr>
          <w:p w14:paraId="3EC6CDD7" w14:textId="77777777" w:rsidR="00F5216A" w:rsidRPr="004A2C34" w:rsidRDefault="00F5216A" w:rsidP="00B61F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sidRPr="004A2C34">
              <w:rPr>
                <w:rFonts w:ascii="Century Gothic" w:eastAsia="Times New Roman" w:hAnsi="Century Gothic" w:cs="Calibri Light"/>
                <w:color w:val="FFFFFF"/>
                <w:kern w:val="24"/>
                <w:sz w:val="18"/>
                <w:szCs w:val="18"/>
                <w:lang w:eastAsia="fr-FR"/>
              </w:rPr>
              <w:t>A</w:t>
            </w:r>
            <w:r w:rsidRPr="004A2C34">
              <w:rPr>
                <w:rFonts w:ascii="Century Gothic" w:hAnsi="Century Gothic" w:cs="Calibri Light"/>
                <w:color w:val="FFFFFF"/>
                <w:kern w:val="24"/>
                <w:sz w:val="18"/>
                <w:szCs w:val="18"/>
              </w:rPr>
              <w:t>ssureurs</w:t>
            </w:r>
          </w:p>
        </w:tc>
        <w:tc>
          <w:tcPr>
            <w:tcW w:w="533" w:type="pct"/>
            <w:shd w:val="clear" w:color="auto" w:fill="145D6F"/>
            <w:vAlign w:val="center"/>
          </w:tcPr>
          <w:p w14:paraId="6BD3755D" w14:textId="77777777" w:rsidR="00F5216A" w:rsidRPr="004A2C34" w:rsidRDefault="00F5216A" w:rsidP="00B61F13">
            <w:pPr>
              <w:tabs>
                <w:tab w:val="left" w:pos="9498"/>
              </w:tabs>
              <w:overflowPunct w:val="0"/>
              <w:spacing w:line="256" w:lineRule="auto"/>
              <w:ind w:right="29"/>
              <w:jc w:val="center"/>
              <w:textAlignment w:val="baseline"/>
              <w:rPr>
                <w:rFonts w:ascii="Century Gothic" w:eastAsia="Times New Roman" w:hAnsi="Century Gothic" w:cs="Calibri Light"/>
                <w:color w:val="FFFFFF"/>
                <w:kern w:val="24"/>
                <w:sz w:val="18"/>
                <w:szCs w:val="18"/>
                <w:lang w:eastAsia="fr-FR"/>
              </w:rPr>
            </w:pPr>
            <w:r w:rsidRPr="004A2C34">
              <w:rPr>
                <w:rFonts w:ascii="Century Gothic" w:eastAsia="Times New Roman" w:hAnsi="Century Gothic" w:cs="Calibri Light"/>
                <w:color w:val="FFFFFF"/>
                <w:kern w:val="24"/>
                <w:sz w:val="18"/>
                <w:szCs w:val="18"/>
                <w:lang w:eastAsia="fr-FR"/>
              </w:rPr>
              <w:t>Marché</w:t>
            </w:r>
          </w:p>
        </w:tc>
        <w:tc>
          <w:tcPr>
            <w:tcW w:w="2736" w:type="pct"/>
            <w:shd w:val="clear" w:color="auto" w:fill="145D6F"/>
            <w:tcMar>
              <w:top w:w="15" w:type="dxa"/>
              <w:left w:w="45" w:type="dxa"/>
              <w:bottom w:w="0" w:type="dxa"/>
              <w:right w:w="45" w:type="dxa"/>
            </w:tcMar>
            <w:vAlign w:val="center"/>
            <w:hideMark/>
          </w:tcPr>
          <w:p w14:paraId="2A4A5CD5" w14:textId="77777777" w:rsidR="00F5216A" w:rsidRPr="004A2C34" w:rsidRDefault="00F5216A" w:rsidP="00B61F13">
            <w:pPr>
              <w:tabs>
                <w:tab w:val="left" w:pos="9498"/>
              </w:tabs>
              <w:overflowPunct w:val="0"/>
              <w:spacing w:line="256" w:lineRule="auto"/>
              <w:ind w:right="29"/>
              <w:jc w:val="center"/>
              <w:textAlignment w:val="baseline"/>
              <w:rPr>
                <w:rFonts w:ascii="Century Gothic" w:eastAsia="Times New Roman" w:hAnsi="Century Gothic" w:cs="Arial"/>
                <w:sz w:val="18"/>
                <w:szCs w:val="18"/>
                <w:lang w:eastAsia="fr-FR"/>
              </w:rPr>
            </w:pPr>
            <w:r>
              <w:rPr>
                <w:rFonts w:ascii="Century Gothic" w:eastAsia="Times New Roman" w:hAnsi="Century Gothic" w:cs="Calibri Light"/>
                <w:color w:val="FFFFFF"/>
                <w:kern w:val="24"/>
                <w:sz w:val="18"/>
                <w:szCs w:val="18"/>
                <w:lang w:eastAsia="fr-FR"/>
              </w:rPr>
              <w:t>Garanties et f</w:t>
            </w:r>
            <w:r w:rsidRPr="004A2C34">
              <w:rPr>
                <w:rFonts w:ascii="Century Gothic" w:eastAsia="Times New Roman" w:hAnsi="Century Gothic" w:cs="Calibri Light"/>
                <w:color w:val="FFFFFF"/>
                <w:kern w:val="24"/>
                <w:sz w:val="18"/>
                <w:szCs w:val="18"/>
                <w:lang w:eastAsia="fr-FR"/>
              </w:rPr>
              <w:t>ranchise</w:t>
            </w:r>
            <w:r>
              <w:rPr>
                <w:rFonts w:ascii="Century Gothic" w:eastAsia="Times New Roman" w:hAnsi="Century Gothic" w:cs="Calibri Light"/>
                <w:color w:val="FFFFFF"/>
                <w:kern w:val="24"/>
                <w:sz w:val="18"/>
                <w:szCs w:val="18"/>
                <w:lang w:eastAsia="fr-FR"/>
              </w:rPr>
              <w:t>s</w:t>
            </w:r>
          </w:p>
        </w:tc>
      </w:tr>
      <w:tr w:rsidR="00774D94" w:rsidRPr="008376D7" w14:paraId="599E8DCA" w14:textId="77777777" w:rsidTr="00EA40F0">
        <w:trPr>
          <w:trHeight w:val="1901"/>
          <w:jc w:val="center"/>
        </w:trPr>
        <w:tc>
          <w:tcPr>
            <w:tcW w:w="1197" w:type="pct"/>
            <w:tcBorders>
              <w:bottom w:val="single" w:sz="6" w:space="0" w:color="FFFFFF" w:themeColor="background1"/>
            </w:tcBorders>
            <w:shd w:val="clear" w:color="auto" w:fill="A6C5C7"/>
            <w:tcMar>
              <w:top w:w="15" w:type="dxa"/>
              <w:left w:w="45" w:type="dxa"/>
              <w:bottom w:w="0" w:type="dxa"/>
              <w:right w:w="45" w:type="dxa"/>
            </w:tcMar>
            <w:vAlign w:val="center"/>
          </w:tcPr>
          <w:p w14:paraId="5D7D87AB" w14:textId="7D206C80" w:rsidR="00774D94" w:rsidRPr="00F5216A" w:rsidRDefault="00774D94" w:rsidP="00B61F13">
            <w:pPr>
              <w:tabs>
                <w:tab w:val="left" w:pos="9498"/>
              </w:tabs>
              <w:overflowPunct w:val="0"/>
              <w:spacing w:line="256" w:lineRule="auto"/>
              <w:ind w:right="29"/>
              <w:jc w:val="center"/>
              <w:textAlignment w:val="baseline"/>
              <w:rPr>
                <w:rFonts w:ascii="Century Gothic" w:eastAsia="Times New Roman" w:hAnsi="Century Gothic" w:cs="Arial"/>
                <w:color w:val="FFFFFF" w:themeColor="background1"/>
                <w:sz w:val="16"/>
                <w:szCs w:val="16"/>
                <w:lang w:eastAsia="fr-FR"/>
              </w:rPr>
            </w:pPr>
            <w:r w:rsidRPr="00F5216A">
              <w:rPr>
                <w:rFonts w:ascii="Century Gothic" w:hAnsi="Century Gothic" w:cs="Arial"/>
                <w:b/>
                <w:bCs/>
                <w:color w:val="FFFFFF" w:themeColor="background1"/>
                <w:sz w:val="16"/>
                <w:szCs w:val="16"/>
              </w:rPr>
              <w:t>CH</w:t>
            </w:r>
            <w:r w:rsidR="00A04B58">
              <w:rPr>
                <w:rFonts w:ascii="Century Gothic" w:hAnsi="Century Gothic" w:cs="Arial"/>
                <w:b/>
                <w:bCs/>
                <w:color w:val="FFFFFF" w:themeColor="background1"/>
                <w:sz w:val="16"/>
                <w:szCs w:val="16"/>
              </w:rPr>
              <w:t>U</w:t>
            </w:r>
            <w:r w:rsidRPr="00F5216A">
              <w:rPr>
                <w:rFonts w:ascii="Century Gothic" w:hAnsi="Century Gothic" w:cs="Arial"/>
                <w:b/>
                <w:bCs/>
                <w:color w:val="FFFFFF" w:themeColor="background1"/>
                <w:sz w:val="16"/>
                <w:szCs w:val="16"/>
              </w:rPr>
              <w:t xml:space="preserve"> de </w:t>
            </w:r>
            <w:r w:rsidR="00EA40F0">
              <w:rPr>
                <w:rFonts w:ascii="Century Gothic" w:hAnsi="Century Gothic" w:cs="Arial"/>
                <w:b/>
                <w:bCs/>
                <w:color w:val="FFFFFF" w:themeColor="background1"/>
                <w:sz w:val="16"/>
                <w:szCs w:val="16"/>
              </w:rPr>
              <w:t>POITIERS</w:t>
            </w:r>
          </w:p>
        </w:tc>
        <w:tc>
          <w:tcPr>
            <w:tcW w:w="534" w:type="pct"/>
            <w:shd w:val="clear" w:color="auto" w:fill="FFFFFF" w:themeFill="background1"/>
            <w:tcMar>
              <w:top w:w="15" w:type="dxa"/>
              <w:left w:w="45" w:type="dxa"/>
              <w:bottom w:w="0" w:type="dxa"/>
              <w:right w:w="45" w:type="dxa"/>
            </w:tcMar>
            <w:vAlign w:val="center"/>
          </w:tcPr>
          <w:p w14:paraId="33CAA5C8" w14:textId="19ACB726" w:rsidR="00774D94" w:rsidRPr="00892F78" w:rsidRDefault="00774D94" w:rsidP="00B61F13">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Pr>
                <w:rFonts w:ascii="Century Gothic" w:eastAsia="Times New Roman" w:hAnsi="Century Gothic" w:cs="Calibri Light"/>
                <w:kern w:val="24"/>
                <w:sz w:val="16"/>
                <w:szCs w:val="16"/>
                <w:lang w:eastAsia="fr-FR"/>
              </w:rPr>
              <w:t>SMACL</w:t>
            </w:r>
          </w:p>
        </w:tc>
        <w:tc>
          <w:tcPr>
            <w:tcW w:w="533" w:type="pct"/>
            <w:shd w:val="clear" w:color="auto" w:fill="FFFFFF" w:themeFill="background1"/>
            <w:vAlign w:val="center"/>
          </w:tcPr>
          <w:p w14:paraId="3576346E" w14:textId="14A8E114" w:rsidR="00774D94" w:rsidRPr="00C07DB3" w:rsidRDefault="00EA40F0" w:rsidP="00B61F13">
            <w:pPr>
              <w:spacing w:after="60"/>
              <w:jc w:val="center"/>
              <w:rPr>
                <w:rFonts w:ascii="Century Gothic" w:hAnsi="Century Gothic" w:cs="Arial"/>
                <w:bCs/>
                <w:sz w:val="18"/>
                <w:szCs w:val="18"/>
              </w:rPr>
            </w:pPr>
            <w:r>
              <w:rPr>
                <w:rFonts w:ascii="Century Gothic" w:hAnsi="Century Gothic" w:cs="Arial"/>
                <w:bCs/>
                <w:sz w:val="18"/>
                <w:szCs w:val="18"/>
              </w:rPr>
              <w:t>2020/2025</w:t>
            </w:r>
          </w:p>
        </w:tc>
        <w:tc>
          <w:tcPr>
            <w:tcW w:w="2736" w:type="pct"/>
            <w:shd w:val="clear" w:color="auto" w:fill="FFFFFF" w:themeFill="background1"/>
            <w:tcMar>
              <w:top w:w="15" w:type="dxa"/>
              <w:left w:w="45" w:type="dxa"/>
              <w:bottom w:w="0" w:type="dxa"/>
              <w:right w:w="45" w:type="dxa"/>
            </w:tcMar>
            <w:vAlign w:val="center"/>
          </w:tcPr>
          <w:p w14:paraId="717FCC43" w14:textId="77777777" w:rsidR="00EA40F0" w:rsidRDefault="00EA40F0" w:rsidP="00EA40F0">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Pr>
                <w:rFonts w:ascii="Century Gothic" w:eastAsia="Times New Roman" w:hAnsi="Century Gothic" w:cs="Calibri Light"/>
                <w:kern w:val="24"/>
                <w:sz w:val="16"/>
                <w:szCs w:val="16"/>
                <w:lang w:eastAsia="fr-FR"/>
              </w:rPr>
              <w:t>Bris de glaces / Vol-Incendie sans franchise</w:t>
            </w:r>
          </w:p>
          <w:p w14:paraId="4ECC1D2D" w14:textId="77777777" w:rsidR="00EA40F0" w:rsidRPr="00EA40F0" w:rsidRDefault="00EA40F0" w:rsidP="00EA40F0">
            <w:pPr>
              <w:tabs>
                <w:tab w:val="left" w:pos="9498"/>
              </w:tabs>
              <w:overflowPunct w:val="0"/>
              <w:spacing w:line="256" w:lineRule="auto"/>
              <w:ind w:right="29"/>
              <w:jc w:val="center"/>
              <w:textAlignment w:val="baseline"/>
              <w:rPr>
                <w:rFonts w:ascii="Century Gothic" w:eastAsia="Times New Roman" w:hAnsi="Century Gothic" w:cs="Calibri Light"/>
                <w:b/>
                <w:bCs/>
                <w:kern w:val="24"/>
                <w:sz w:val="16"/>
                <w:szCs w:val="16"/>
                <w:lang w:eastAsia="fr-FR"/>
              </w:rPr>
            </w:pPr>
            <w:r w:rsidRPr="00EA40F0">
              <w:rPr>
                <w:rFonts w:ascii="Century Gothic" w:eastAsia="Times New Roman" w:hAnsi="Century Gothic" w:cs="Calibri Light"/>
                <w:b/>
                <w:bCs/>
                <w:kern w:val="24"/>
                <w:sz w:val="16"/>
                <w:szCs w:val="16"/>
                <w:lang w:eastAsia="fr-FR"/>
              </w:rPr>
              <w:t xml:space="preserve">DTA </w:t>
            </w:r>
          </w:p>
          <w:p w14:paraId="0CEC7A6C" w14:textId="77777777" w:rsidR="00774D94" w:rsidRDefault="00774D94" w:rsidP="00B61F13">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p>
          <w:p w14:paraId="4450D726" w14:textId="3D763EEC" w:rsidR="00EA40F0" w:rsidRDefault="00EA40F0" w:rsidP="00EA40F0">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EA40F0">
              <w:rPr>
                <w:rFonts w:ascii="Century Gothic" w:hAnsi="Century Gothic" w:cs="Arial"/>
                <w:bCs/>
                <w:noProof/>
                <w:sz w:val="18"/>
                <w:szCs w:val="18"/>
                <w:lang w:eastAsia="fr-FR"/>
              </w:rPr>
              <w:drawing>
                <wp:inline distT="0" distB="0" distL="0" distR="0" wp14:anchorId="6D63AC95" wp14:editId="23E0B728">
                  <wp:extent cx="2288732" cy="756606"/>
                  <wp:effectExtent l="0" t="0" r="0" b="5715"/>
                  <wp:docPr id="920700052" name="Image 1" descr="Une image contenant texte, reçu,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700052" name="Image 1" descr="Une image contenant texte, reçu, Police, blanc&#10;&#10;Le contenu généré par l’IA peut être incorrect."/>
                          <pic:cNvPicPr/>
                        </pic:nvPicPr>
                        <pic:blipFill>
                          <a:blip r:embed="rId10"/>
                          <a:stretch>
                            <a:fillRect/>
                          </a:stretch>
                        </pic:blipFill>
                        <pic:spPr>
                          <a:xfrm>
                            <a:off x="0" y="0"/>
                            <a:ext cx="2307922" cy="762950"/>
                          </a:xfrm>
                          <a:prstGeom prst="rect">
                            <a:avLst/>
                          </a:prstGeom>
                        </pic:spPr>
                      </pic:pic>
                    </a:graphicData>
                  </a:graphic>
                </wp:inline>
              </w:drawing>
            </w:r>
          </w:p>
          <w:p w14:paraId="12C639A8" w14:textId="0B3D4310" w:rsidR="00EA40F0" w:rsidRPr="00D73E0C" w:rsidRDefault="00EA40F0" w:rsidP="00B61F13">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p>
        </w:tc>
      </w:tr>
      <w:tr w:rsidR="00774D94" w:rsidRPr="008376D7" w14:paraId="6201FFAF" w14:textId="77777777" w:rsidTr="00774D94">
        <w:trPr>
          <w:trHeight w:val="1386"/>
          <w:jc w:val="center"/>
        </w:trPr>
        <w:tc>
          <w:tcPr>
            <w:tcW w:w="1197" w:type="pct"/>
            <w:tcBorders>
              <w:top w:val="single" w:sz="6" w:space="0" w:color="FFFFFF" w:themeColor="background1"/>
              <w:bottom w:val="single" w:sz="6" w:space="0" w:color="FFFFFF" w:themeColor="background1"/>
            </w:tcBorders>
            <w:shd w:val="clear" w:color="auto" w:fill="A6C5C7"/>
            <w:tcMar>
              <w:top w:w="15" w:type="dxa"/>
              <w:left w:w="45" w:type="dxa"/>
              <w:bottom w:w="0" w:type="dxa"/>
              <w:right w:w="45" w:type="dxa"/>
            </w:tcMar>
            <w:vAlign w:val="center"/>
          </w:tcPr>
          <w:p w14:paraId="11400E9A" w14:textId="0E85D34B" w:rsidR="00774D94" w:rsidRPr="00F5216A" w:rsidRDefault="00EA40F0" w:rsidP="00F5216A">
            <w:pPr>
              <w:tabs>
                <w:tab w:val="left" w:pos="9498"/>
              </w:tabs>
              <w:overflowPunct w:val="0"/>
              <w:spacing w:line="256" w:lineRule="auto"/>
              <w:ind w:right="29"/>
              <w:jc w:val="center"/>
              <w:textAlignment w:val="baseline"/>
              <w:rPr>
                <w:rFonts w:ascii="Century Gothic" w:hAnsi="Century Gothic" w:cs="Arial"/>
                <w:b/>
                <w:bCs/>
                <w:color w:val="FFFFFF" w:themeColor="background1"/>
                <w:sz w:val="16"/>
                <w:szCs w:val="16"/>
              </w:rPr>
            </w:pPr>
            <w:r>
              <w:rPr>
                <w:rFonts w:ascii="Century Gothic" w:hAnsi="Century Gothic" w:cs="Arial"/>
                <w:b/>
                <w:bCs/>
                <w:color w:val="FFFFFF" w:themeColor="background1"/>
                <w:sz w:val="16"/>
                <w:szCs w:val="16"/>
              </w:rPr>
              <w:t>EPSM LABORIT</w:t>
            </w:r>
            <w:r w:rsidR="00774D94" w:rsidRPr="00F5216A">
              <w:rPr>
                <w:rFonts w:ascii="Century Gothic" w:hAnsi="Century Gothic" w:cs="Arial"/>
                <w:b/>
                <w:bCs/>
                <w:color w:val="FFFFFF" w:themeColor="background1"/>
                <w:sz w:val="16"/>
                <w:szCs w:val="16"/>
              </w:rPr>
              <w:t xml:space="preserve">  </w:t>
            </w:r>
          </w:p>
        </w:tc>
        <w:tc>
          <w:tcPr>
            <w:tcW w:w="534" w:type="pct"/>
            <w:shd w:val="clear" w:color="auto" w:fill="FFFFFF" w:themeFill="background1"/>
            <w:tcMar>
              <w:top w:w="15" w:type="dxa"/>
              <w:left w:w="45" w:type="dxa"/>
              <w:bottom w:w="0" w:type="dxa"/>
              <w:right w:w="45" w:type="dxa"/>
            </w:tcMar>
            <w:vAlign w:val="center"/>
          </w:tcPr>
          <w:p w14:paraId="617CD1F5" w14:textId="6AE3945C" w:rsidR="00774D94" w:rsidRDefault="00774D94" w:rsidP="00F5216A">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Pr>
                <w:rFonts w:ascii="Century Gothic" w:eastAsia="Times New Roman" w:hAnsi="Century Gothic" w:cs="Calibri Light"/>
                <w:kern w:val="24"/>
                <w:sz w:val="16"/>
                <w:szCs w:val="16"/>
                <w:lang w:eastAsia="fr-FR"/>
              </w:rPr>
              <w:t>SMACL</w:t>
            </w:r>
          </w:p>
        </w:tc>
        <w:tc>
          <w:tcPr>
            <w:tcW w:w="533" w:type="pct"/>
            <w:shd w:val="clear" w:color="auto" w:fill="FFFFFF" w:themeFill="background1"/>
            <w:vAlign w:val="center"/>
          </w:tcPr>
          <w:p w14:paraId="0C8F7DB2" w14:textId="5878B8EF" w:rsidR="00774D94" w:rsidRPr="00D73E0C" w:rsidRDefault="00EA40F0" w:rsidP="00F5216A">
            <w:pPr>
              <w:spacing w:after="60"/>
              <w:jc w:val="center"/>
              <w:rPr>
                <w:rFonts w:ascii="Century Gothic" w:eastAsia="Times New Roman" w:hAnsi="Century Gothic" w:cs="Calibri Light"/>
                <w:kern w:val="24"/>
                <w:sz w:val="16"/>
                <w:szCs w:val="16"/>
                <w:lang w:eastAsia="fr-FR"/>
              </w:rPr>
            </w:pPr>
            <w:r>
              <w:rPr>
                <w:rFonts w:ascii="Century Gothic" w:eastAsia="Times New Roman" w:hAnsi="Century Gothic" w:cs="Calibri Light"/>
                <w:kern w:val="24"/>
                <w:sz w:val="16"/>
                <w:szCs w:val="16"/>
                <w:lang w:eastAsia="fr-FR"/>
              </w:rPr>
              <w:t>2023-2025</w:t>
            </w:r>
          </w:p>
        </w:tc>
        <w:tc>
          <w:tcPr>
            <w:tcW w:w="2736" w:type="pct"/>
            <w:shd w:val="clear" w:color="auto" w:fill="FFFFFF" w:themeFill="background1"/>
            <w:tcMar>
              <w:top w:w="15" w:type="dxa"/>
              <w:left w:w="45" w:type="dxa"/>
              <w:bottom w:w="0" w:type="dxa"/>
              <w:right w:w="45" w:type="dxa"/>
            </w:tcMar>
            <w:vAlign w:val="center"/>
          </w:tcPr>
          <w:p w14:paraId="6C5385B3" w14:textId="77777777" w:rsidR="00774D94" w:rsidRDefault="00EA40F0" w:rsidP="00F5216A">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Pr>
                <w:rFonts w:ascii="Century Gothic" w:eastAsia="Times New Roman" w:hAnsi="Century Gothic" w:cs="Calibri Light"/>
                <w:kern w:val="24"/>
                <w:sz w:val="16"/>
                <w:szCs w:val="16"/>
                <w:lang w:eastAsia="fr-FR"/>
              </w:rPr>
              <w:t>Bris de glaces / Vol-Incendie sans franchise</w:t>
            </w:r>
          </w:p>
          <w:p w14:paraId="5DBDD476" w14:textId="77777777" w:rsidR="00EA40F0" w:rsidRPr="00EA40F0" w:rsidRDefault="00EA40F0" w:rsidP="00F5216A">
            <w:pPr>
              <w:tabs>
                <w:tab w:val="left" w:pos="9498"/>
              </w:tabs>
              <w:overflowPunct w:val="0"/>
              <w:spacing w:line="256" w:lineRule="auto"/>
              <w:ind w:right="29"/>
              <w:jc w:val="center"/>
              <w:textAlignment w:val="baseline"/>
              <w:rPr>
                <w:rFonts w:ascii="Century Gothic" w:eastAsia="Times New Roman" w:hAnsi="Century Gothic" w:cs="Calibri Light"/>
                <w:b/>
                <w:bCs/>
                <w:kern w:val="24"/>
                <w:sz w:val="16"/>
                <w:szCs w:val="16"/>
                <w:lang w:eastAsia="fr-FR"/>
              </w:rPr>
            </w:pPr>
            <w:r w:rsidRPr="00EA40F0">
              <w:rPr>
                <w:rFonts w:ascii="Century Gothic" w:eastAsia="Times New Roman" w:hAnsi="Century Gothic" w:cs="Calibri Light"/>
                <w:b/>
                <w:bCs/>
                <w:kern w:val="24"/>
                <w:sz w:val="16"/>
                <w:szCs w:val="16"/>
                <w:lang w:eastAsia="fr-FR"/>
              </w:rPr>
              <w:t xml:space="preserve">DTA </w:t>
            </w:r>
          </w:p>
          <w:p w14:paraId="6B71713B" w14:textId="4EDEA610" w:rsidR="00EA40F0" w:rsidRDefault="00EA40F0" w:rsidP="00F5216A">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r w:rsidRPr="00EA40F0">
              <w:rPr>
                <w:rFonts w:ascii="Century Gothic" w:hAnsi="Century Gothic" w:cs="Arial"/>
                <w:bCs/>
                <w:noProof/>
                <w:sz w:val="18"/>
                <w:szCs w:val="18"/>
                <w:lang w:eastAsia="fr-FR"/>
              </w:rPr>
              <w:drawing>
                <wp:inline distT="0" distB="0" distL="0" distR="0" wp14:anchorId="4E959080" wp14:editId="5AD54C6D">
                  <wp:extent cx="1637969" cy="1289240"/>
                  <wp:effectExtent l="0" t="0" r="635" b="6350"/>
                  <wp:docPr id="780200288" name="Image 1" descr="Une image contenant texte, capture d’écran, Police, reçu&#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200288" name="Image 1" descr="Une image contenant texte, capture d’écran, Police, reçu&#10;&#10;Le contenu généré par l’IA peut être incorrect."/>
                          <pic:cNvPicPr/>
                        </pic:nvPicPr>
                        <pic:blipFill>
                          <a:blip r:embed="rId11"/>
                          <a:stretch>
                            <a:fillRect/>
                          </a:stretch>
                        </pic:blipFill>
                        <pic:spPr>
                          <a:xfrm>
                            <a:off x="0" y="0"/>
                            <a:ext cx="1653399" cy="1301385"/>
                          </a:xfrm>
                          <a:prstGeom prst="rect">
                            <a:avLst/>
                          </a:prstGeom>
                        </pic:spPr>
                      </pic:pic>
                    </a:graphicData>
                  </a:graphic>
                </wp:inline>
              </w:drawing>
            </w:r>
          </w:p>
          <w:p w14:paraId="77D5D965" w14:textId="152717AA" w:rsidR="00EA40F0" w:rsidRDefault="00EA40F0" w:rsidP="00F5216A">
            <w:pPr>
              <w:tabs>
                <w:tab w:val="left" w:pos="9498"/>
              </w:tabs>
              <w:overflowPunct w:val="0"/>
              <w:spacing w:line="256" w:lineRule="auto"/>
              <w:ind w:right="29"/>
              <w:jc w:val="center"/>
              <w:textAlignment w:val="baseline"/>
              <w:rPr>
                <w:rFonts w:ascii="Century Gothic" w:eastAsia="Times New Roman" w:hAnsi="Century Gothic" w:cs="Calibri Light"/>
                <w:kern w:val="24"/>
                <w:sz w:val="16"/>
                <w:szCs w:val="16"/>
                <w:lang w:eastAsia="fr-FR"/>
              </w:rPr>
            </w:pPr>
          </w:p>
        </w:tc>
      </w:tr>
    </w:tbl>
    <w:p w14:paraId="746C930B" w14:textId="77777777" w:rsidR="00203F5F" w:rsidRDefault="00203F5F" w:rsidP="004B6A19">
      <w:pPr>
        <w:spacing w:line="240" w:lineRule="auto"/>
        <w:rPr>
          <w:rFonts w:ascii="Century Gothic" w:hAnsi="Century Gothic" w:cs="Arial"/>
          <w:bCs/>
          <w:sz w:val="18"/>
          <w:szCs w:val="18"/>
        </w:rPr>
      </w:pPr>
    </w:p>
    <w:p w14:paraId="109A7CF6" w14:textId="7DAEB757" w:rsidR="00EA40F0" w:rsidRDefault="00EA40F0" w:rsidP="004B6A19">
      <w:pPr>
        <w:spacing w:line="240" w:lineRule="auto"/>
        <w:rPr>
          <w:rFonts w:ascii="Century Gothic" w:hAnsi="Century Gothic" w:cs="Arial"/>
          <w:bCs/>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44F5D" w14:paraId="58F9E1B2" w14:textId="77777777" w:rsidTr="001539EA">
        <w:tc>
          <w:tcPr>
            <w:tcW w:w="5000" w:type="pct"/>
            <w:shd w:val="clear" w:color="auto" w:fill="215868" w:themeFill="accent5" w:themeFillShade="80"/>
          </w:tcPr>
          <w:p w14:paraId="73DF62ED" w14:textId="77777777" w:rsidR="00244F5D" w:rsidRDefault="00244F5D" w:rsidP="001539EA">
            <w:pPr>
              <w:rPr>
                <w:rFonts w:ascii="Century Gothic" w:hAnsi="Century Gothic" w:cs="Arial"/>
                <w:sz w:val="18"/>
                <w:szCs w:val="18"/>
              </w:rPr>
            </w:pPr>
          </w:p>
          <w:p w14:paraId="5BE3124F" w14:textId="32945D7B" w:rsidR="00244F5D" w:rsidRDefault="00244F5D" w:rsidP="001539EA">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6</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MODIFICATION DU MARCHE- CLAUSE DE REEXAMEN</w:t>
            </w:r>
          </w:p>
          <w:p w14:paraId="3142566A" w14:textId="77777777" w:rsidR="00244F5D" w:rsidRPr="00FD5D71" w:rsidRDefault="00244F5D" w:rsidP="001539EA">
            <w:pPr>
              <w:rPr>
                <w:rFonts w:ascii="Century Gothic" w:hAnsi="Century Gothic" w:cs="Arial"/>
                <w:sz w:val="18"/>
                <w:szCs w:val="18"/>
              </w:rPr>
            </w:pPr>
          </w:p>
        </w:tc>
      </w:tr>
    </w:tbl>
    <w:p w14:paraId="73F84A08" w14:textId="27EE57E5" w:rsidR="00EA40F0" w:rsidRDefault="00EA40F0" w:rsidP="004B6A19">
      <w:pPr>
        <w:spacing w:line="240" w:lineRule="auto"/>
        <w:rPr>
          <w:rFonts w:ascii="Century Gothic" w:hAnsi="Century Gothic" w:cs="Arial"/>
          <w:bCs/>
          <w:sz w:val="18"/>
          <w:szCs w:val="18"/>
        </w:rPr>
      </w:pPr>
    </w:p>
    <w:p w14:paraId="773697D1" w14:textId="77777777" w:rsidR="00244F5D" w:rsidRPr="00DB198D" w:rsidRDefault="00244F5D" w:rsidP="00244F5D">
      <w:pPr>
        <w:spacing w:line="240" w:lineRule="auto"/>
        <w:rPr>
          <w:rFonts w:ascii="Century Gothic" w:hAnsi="Century Gothic" w:cs="Arial"/>
          <w:bCs/>
          <w:sz w:val="18"/>
          <w:szCs w:val="18"/>
        </w:rPr>
      </w:pPr>
      <w:r w:rsidRPr="00DB198D">
        <w:rPr>
          <w:rFonts w:ascii="Century Gothic" w:hAnsi="Century Gothic" w:cs="Arial"/>
          <w:bCs/>
          <w:sz w:val="18"/>
          <w:szCs w:val="18"/>
        </w:rPr>
        <w:t>En application des articles L2194-1 et R2194-1 et suivants du code de la commande publique, des avenants pourront être conclus en cours de marché dans les cas suivants (liste non exhaustive) :</w:t>
      </w:r>
    </w:p>
    <w:p w14:paraId="046B1B26" w14:textId="77777777" w:rsidR="00244F5D" w:rsidRPr="00DB198D" w:rsidRDefault="00244F5D" w:rsidP="00244F5D">
      <w:pPr>
        <w:spacing w:line="240" w:lineRule="auto"/>
        <w:rPr>
          <w:rFonts w:ascii="Century Gothic" w:hAnsi="Century Gothic" w:cs="Arial"/>
          <w:bCs/>
          <w:sz w:val="18"/>
          <w:szCs w:val="18"/>
        </w:rPr>
      </w:pPr>
    </w:p>
    <w:p w14:paraId="1BFD3BC7" w14:textId="77777777" w:rsidR="00244F5D" w:rsidRPr="00DB198D" w:rsidRDefault="00244F5D" w:rsidP="00244F5D">
      <w:pPr>
        <w:spacing w:line="240" w:lineRule="auto"/>
        <w:rPr>
          <w:rFonts w:ascii="Century Gothic" w:hAnsi="Century Gothic" w:cs="Arial"/>
          <w:bCs/>
          <w:sz w:val="18"/>
          <w:szCs w:val="18"/>
        </w:rPr>
      </w:pPr>
    </w:p>
    <w:p w14:paraId="5CEAF2E5"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Motif d’intérêt général n’apportant pas de modification substantielle au contrat initial</w:t>
      </w:r>
    </w:p>
    <w:p w14:paraId="3C751E79"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Intégration de membres du GHT non prévus au présent marché y compris les futurs membres</w:t>
      </w:r>
    </w:p>
    <w:p w14:paraId="5DE91661"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 xml:space="preserve">Transfert de contrat dans le cas d’opérations de restructurations de société, réorganisation administrative de nature purement interne du cocontractant du pouvoir adjudicateur, désignation d’un tiers pour la gestion commerciale </w:t>
      </w:r>
      <w:proofErr w:type="spellStart"/>
      <w:r w:rsidRPr="00DB198D">
        <w:rPr>
          <w:rFonts w:ascii="Century Gothic" w:hAnsi="Century Gothic" w:cs="Arial"/>
          <w:bCs/>
          <w:sz w:val="18"/>
          <w:szCs w:val="18"/>
        </w:rPr>
        <w:t>etc</w:t>
      </w:r>
      <w:proofErr w:type="spellEnd"/>
      <w:r w:rsidRPr="00DB198D">
        <w:rPr>
          <w:rFonts w:ascii="Century Gothic" w:hAnsi="Century Gothic" w:cs="Arial"/>
          <w:bCs/>
          <w:sz w:val="18"/>
          <w:szCs w:val="18"/>
        </w:rPr>
        <w:t xml:space="preserve"> sous réserve de maintien des conditions du contrat</w:t>
      </w:r>
    </w:p>
    <w:p w14:paraId="520C5E61"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Variation de prix en cas de survenance d’évènements qui pourraient altérer en cours d’exécution l’équilibre financier du contrat (par exemple changement de normes)</w:t>
      </w:r>
    </w:p>
    <w:p w14:paraId="3F8D9298"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Changement de protocole dans les établissements de santé (pratiques ou mesures de sécurité)</w:t>
      </w:r>
    </w:p>
    <w:p w14:paraId="353DA584"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Précisions concernant des prestations complémentaires relevant de l’objet du contrat</w:t>
      </w:r>
    </w:p>
    <w:p w14:paraId="190379B2" w14:textId="7D2E63B5"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Extension de parc de véhicules</w:t>
      </w:r>
    </w:p>
    <w:p w14:paraId="4B531BE3"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Prolongation du marché dans des circonstances dûment justifiées</w:t>
      </w:r>
    </w:p>
    <w:p w14:paraId="4E61BDA3" w14:textId="77777777" w:rsidR="00244F5D" w:rsidRPr="00DB198D" w:rsidRDefault="00244F5D" w:rsidP="00DB198D">
      <w:pPr>
        <w:spacing w:line="360" w:lineRule="auto"/>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Précisions suite à erreur matérielle</w:t>
      </w:r>
    </w:p>
    <w:p w14:paraId="50DADC9C" w14:textId="429C9878" w:rsidR="00EA40F0" w:rsidRPr="00EA40F0" w:rsidRDefault="00EA40F0" w:rsidP="00EA40F0">
      <w:pPr>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44F5D" w14:paraId="5095F397" w14:textId="77777777" w:rsidTr="001539EA">
        <w:tc>
          <w:tcPr>
            <w:tcW w:w="5000" w:type="pct"/>
            <w:shd w:val="clear" w:color="auto" w:fill="215868" w:themeFill="accent5" w:themeFillShade="80"/>
          </w:tcPr>
          <w:p w14:paraId="5B2F8B70" w14:textId="77777777" w:rsidR="00244F5D" w:rsidRDefault="00244F5D" w:rsidP="001539EA">
            <w:pPr>
              <w:rPr>
                <w:rFonts w:ascii="Century Gothic" w:hAnsi="Century Gothic" w:cs="Arial"/>
                <w:sz w:val="18"/>
                <w:szCs w:val="18"/>
              </w:rPr>
            </w:pPr>
          </w:p>
          <w:p w14:paraId="4A0523C6" w14:textId="4445B59C" w:rsidR="00244F5D" w:rsidRDefault="00244F5D" w:rsidP="001539EA">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7</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OBLIGATIONS DU TITULAIRE</w:t>
            </w:r>
          </w:p>
          <w:p w14:paraId="423A45D6" w14:textId="77777777" w:rsidR="00244F5D" w:rsidRPr="00FD5D71" w:rsidRDefault="00244F5D" w:rsidP="001539EA">
            <w:pPr>
              <w:rPr>
                <w:rFonts w:ascii="Century Gothic" w:hAnsi="Century Gothic" w:cs="Arial"/>
                <w:sz w:val="18"/>
                <w:szCs w:val="18"/>
              </w:rPr>
            </w:pPr>
          </w:p>
        </w:tc>
      </w:tr>
    </w:tbl>
    <w:p w14:paraId="35C8E965" w14:textId="77777777" w:rsidR="00DB198D" w:rsidRDefault="00DB198D" w:rsidP="00244F5D">
      <w:pPr>
        <w:rPr>
          <w:rFonts w:ascii="Century Gothic" w:hAnsi="Century Gothic" w:cs="Arial"/>
          <w:bCs/>
          <w:color w:val="FF0000"/>
          <w:sz w:val="18"/>
          <w:szCs w:val="18"/>
        </w:rPr>
      </w:pPr>
    </w:p>
    <w:p w14:paraId="36A18E30" w14:textId="537E77DB" w:rsidR="00244F5D" w:rsidRPr="00DB198D" w:rsidRDefault="00244F5D" w:rsidP="00244F5D">
      <w:pPr>
        <w:rPr>
          <w:rFonts w:ascii="Century Gothic" w:hAnsi="Century Gothic" w:cs="Arial"/>
          <w:bCs/>
          <w:sz w:val="18"/>
          <w:szCs w:val="18"/>
        </w:rPr>
      </w:pPr>
      <w:r w:rsidRPr="00DB198D">
        <w:rPr>
          <w:rFonts w:ascii="Century Gothic" w:hAnsi="Century Gothic" w:cs="Arial"/>
          <w:b/>
          <w:sz w:val="18"/>
          <w:szCs w:val="18"/>
        </w:rPr>
        <w:t>7.1.</w:t>
      </w:r>
      <w:r w:rsidRPr="00DB198D">
        <w:rPr>
          <w:rFonts w:ascii="Century Gothic" w:hAnsi="Century Gothic" w:cs="Arial"/>
          <w:bCs/>
          <w:sz w:val="18"/>
          <w:szCs w:val="18"/>
        </w:rPr>
        <w:t xml:space="preserve"> Protection de la main d’œuvre et des conditions de travail</w:t>
      </w:r>
    </w:p>
    <w:p w14:paraId="6ED8A638"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 xml:space="preserve">Les obligations qui s’imposent au titulaire sont celles prévues par les lois et règlements, relatifs à la protection de la main d’œuvre et aux conditions de travail du pays, où cette main d’œuvre est employée. Il est également tenu au respect des dispositions des huit conventions fondamentales de l’Organisation internationale du travail, lorsque celles-ci ne sont pas intégrées dans les lois et règlements du pays où cette main d’œuvre est employée. Il doit être en mesure d’en justifier, en cours d’exécution du marché et pendant la période de garantie des prestations, sur simple demande du pouvoir adjudicateur. </w:t>
      </w:r>
    </w:p>
    <w:p w14:paraId="086DA9EF" w14:textId="77777777" w:rsidR="00244F5D" w:rsidRPr="00DB198D" w:rsidRDefault="00244F5D" w:rsidP="00244F5D">
      <w:pPr>
        <w:rPr>
          <w:rFonts w:ascii="Century Gothic" w:hAnsi="Century Gothic" w:cs="Arial"/>
          <w:bCs/>
          <w:sz w:val="18"/>
          <w:szCs w:val="18"/>
        </w:rPr>
      </w:pPr>
    </w:p>
    <w:p w14:paraId="721CE567"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Le titulaire remet à la personne publique 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5999875E" w14:textId="77777777" w:rsidR="00244F5D" w:rsidRPr="00DB198D" w:rsidRDefault="00244F5D" w:rsidP="00244F5D">
      <w:pPr>
        <w:rPr>
          <w:rFonts w:ascii="Century Gothic" w:hAnsi="Century Gothic" w:cs="Arial"/>
          <w:bCs/>
          <w:sz w:val="18"/>
          <w:szCs w:val="18"/>
        </w:rPr>
      </w:pPr>
    </w:p>
    <w:p w14:paraId="71EB112A"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Le titulaire du marché produira tous les six mois jusqu’à la date d’échéance du marché la déclaration relative à la lutte contre le travail dissimulé ainsi que les certificats sociaux et fiscaux en application de  l’article L8222-2 du code du travail.</w:t>
      </w:r>
    </w:p>
    <w:p w14:paraId="61FE674D" w14:textId="77777777" w:rsidR="00244F5D" w:rsidRPr="00DB198D" w:rsidRDefault="00244F5D" w:rsidP="00244F5D">
      <w:pPr>
        <w:rPr>
          <w:rFonts w:ascii="Century Gothic" w:hAnsi="Century Gothic" w:cs="Arial"/>
          <w:bCs/>
          <w:sz w:val="18"/>
          <w:szCs w:val="18"/>
        </w:rPr>
      </w:pPr>
    </w:p>
    <w:p w14:paraId="77CDD64D"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En application de l’article L 8222-6 du code du travail, et si le titulaire ne respecte pas les formalités mentionnées aux articles L. 8221-3 à L. 8221-5 de ce code ; le CHU pourra rompre le marché, sans indemnité, aux frais et risques du titulaire.</w:t>
      </w:r>
    </w:p>
    <w:p w14:paraId="2EA3464E" w14:textId="77777777" w:rsidR="00244F5D" w:rsidRPr="00DB198D" w:rsidRDefault="00244F5D" w:rsidP="00244F5D">
      <w:pPr>
        <w:rPr>
          <w:rFonts w:ascii="Century Gothic" w:hAnsi="Century Gothic" w:cs="Arial"/>
          <w:bCs/>
          <w:sz w:val="18"/>
          <w:szCs w:val="18"/>
        </w:rPr>
      </w:pPr>
    </w:p>
    <w:p w14:paraId="48CCDB67"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L’application de ces sanctions sera conditionnée par le respect du processus imposé par l’article</w:t>
      </w:r>
    </w:p>
    <w:p w14:paraId="7609D9AD"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L 8222-6 du code du travail.</w:t>
      </w:r>
    </w:p>
    <w:p w14:paraId="72F0CB30" w14:textId="77777777" w:rsidR="00244F5D" w:rsidRPr="00DB198D" w:rsidRDefault="00244F5D" w:rsidP="00244F5D">
      <w:pPr>
        <w:rPr>
          <w:rFonts w:ascii="Century Gothic" w:hAnsi="Century Gothic" w:cs="Arial"/>
          <w:bCs/>
          <w:sz w:val="18"/>
          <w:szCs w:val="18"/>
        </w:rPr>
      </w:pPr>
    </w:p>
    <w:p w14:paraId="1AAFEEB2" w14:textId="6C3F1DDB" w:rsidR="00244F5D" w:rsidRPr="00DB198D" w:rsidRDefault="00244F5D" w:rsidP="00244F5D">
      <w:pPr>
        <w:rPr>
          <w:rFonts w:ascii="Century Gothic" w:hAnsi="Century Gothic" w:cs="Arial"/>
          <w:bCs/>
          <w:sz w:val="18"/>
          <w:szCs w:val="18"/>
        </w:rPr>
      </w:pPr>
      <w:r w:rsidRPr="00DB198D">
        <w:rPr>
          <w:rFonts w:ascii="Century Gothic" w:hAnsi="Century Gothic" w:cs="Arial"/>
          <w:b/>
          <w:sz w:val="18"/>
          <w:szCs w:val="18"/>
        </w:rPr>
        <w:t>7.2</w:t>
      </w:r>
      <w:r w:rsidRPr="00DB198D">
        <w:rPr>
          <w:rFonts w:ascii="Century Gothic" w:hAnsi="Century Gothic" w:cs="Arial"/>
          <w:bCs/>
          <w:sz w:val="18"/>
          <w:szCs w:val="18"/>
        </w:rPr>
        <w:t xml:space="preserve">. Modification des données administratives </w:t>
      </w:r>
    </w:p>
    <w:p w14:paraId="6A64D8AF"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Le titulaire du marché doit informer le CHU de Poitiers – Direction des Achats– Unité contrôle marchés – 2, rue de la Milétrie – CS 90577 – 86021 POITIERS cedex, de tout changement concernant :</w:t>
      </w:r>
    </w:p>
    <w:p w14:paraId="39D9B05B"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 xml:space="preserve">sa raison sociale (nouveau nom ou statut de l’entreprise) : un extrait </w:t>
      </w:r>
      <w:proofErr w:type="spellStart"/>
      <w:r w:rsidRPr="00DB198D">
        <w:rPr>
          <w:rFonts w:ascii="Century Gothic" w:hAnsi="Century Gothic" w:cs="Arial"/>
          <w:bCs/>
          <w:sz w:val="18"/>
          <w:szCs w:val="18"/>
        </w:rPr>
        <w:t>Kbis</w:t>
      </w:r>
      <w:proofErr w:type="spellEnd"/>
      <w:r w:rsidRPr="00DB198D">
        <w:rPr>
          <w:rFonts w:ascii="Century Gothic" w:hAnsi="Century Gothic" w:cs="Arial"/>
          <w:bCs/>
          <w:sz w:val="18"/>
          <w:szCs w:val="18"/>
        </w:rPr>
        <w:t xml:space="preserve"> du registre du commerce et l’extrait des Annonces Légales Juridiques traduisant ce changement devront être alors adressés,</w:t>
      </w:r>
    </w:p>
    <w:p w14:paraId="6F4F536B"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son compte de règlement : le titulaire adressera un courrier précisant qu’il veut être payé à un nouveau compte que celui indiqué sur le marché en joignant un relevé.</w:t>
      </w:r>
    </w:p>
    <w:p w14:paraId="51403132" w14:textId="77777777" w:rsidR="00244F5D"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w:t>
      </w:r>
      <w:r w:rsidRPr="00DB198D">
        <w:rPr>
          <w:rFonts w:ascii="Century Gothic" w:hAnsi="Century Gothic" w:cs="Arial"/>
          <w:bCs/>
          <w:sz w:val="18"/>
          <w:szCs w:val="18"/>
        </w:rPr>
        <w:tab/>
        <w:t>Le destinataire du paiement : le titulaire adressera un courrier explicatif de ce changement avec un relevé de compte de paiement du nouveau destinataire.</w:t>
      </w:r>
    </w:p>
    <w:p w14:paraId="26AC38C9" w14:textId="77777777" w:rsidR="00244F5D" w:rsidRPr="00DB198D" w:rsidRDefault="00244F5D" w:rsidP="00244F5D">
      <w:pPr>
        <w:rPr>
          <w:rFonts w:ascii="Century Gothic" w:hAnsi="Century Gothic" w:cs="Arial"/>
          <w:bCs/>
          <w:sz w:val="18"/>
          <w:szCs w:val="18"/>
        </w:rPr>
      </w:pPr>
    </w:p>
    <w:p w14:paraId="0EF9C0CE" w14:textId="380B46E5" w:rsidR="00EA40F0" w:rsidRPr="00DB198D" w:rsidRDefault="00244F5D" w:rsidP="00244F5D">
      <w:pPr>
        <w:rPr>
          <w:rFonts w:ascii="Century Gothic" w:hAnsi="Century Gothic" w:cs="Arial"/>
          <w:bCs/>
          <w:sz w:val="18"/>
          <w:szCs w:val="18"/>
        </w:rPr>
      </w:pPr>
      <w:r w:rsidRPr="00DB198D">
        <w:rPr>
          <w:rFonts w:ascii="Century Gothic" w:hAnsi="Century Gothic" w:cs="Arial"/>
          <w:bCs/>
          <w:sz w:val="18"/>
          <w:szCs w:val="18"/>
        </w:rPr>
        <w:t>Ces changements doivent être signalés impérativement au CHU de Poitiers avant toutes nouvelles facturations. Le paiement des factures sera suspendu tant que le CHU de Poitiers ne sera pas en possession des documents nécessaires ou jusqu’à la signature d’un avenant éventuel.</w:t>
      </w:r>
    </w:p>
    <w:p w14:paraId="5698D6EC" w14:textId="74A9B135" w:rsidR="00EA40F0" w:rsidRPr="00DB198D" w:rsidRDefault="00EA40F0" w:rsidP="00EA40F0">
      <w:pPr>
        <w:tabs>
          <w:tab w:val="left" w:pos="3256"/>
        </w:tabs>
        <w:rPr>
          <w:rFonts w:ascii="Century Gothic" w:hAnsi="Century Gothic" w:cs="Arial"/>
          <w:sz w:val="18"/>
          <w:szCs w:val="18"/>
        </w:rPr>
      </w:pPr>
      <w:r w:rsidRPr="00DB198D">
        <w:rPr>
          <w:rFonts w:ascii="Century Gothic" w:hAnsi="Century Gothic" w:cs="Arial"/>
          <w:sz w:val="18"/>
          <w:szCs w:val="18"/>
        </w:rPr>
        <w:tab/>
      </w:r>
    </w:p>
    <w:p w14:paraId="2D0046ED" w14:textId="6F929316" w:rsidR="00244F5D" w:rsidRDefault="00244F5D" w:rsidP="00EA40F0">
      <w:pPr>
        <w:tabs>
          <w:tab w:val="left" w:pos="3256"/>
        </w:tabs>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44F5D" w14:paraId="36779E08" w14:textId="77777777" w:rsidTr="001539EA">
        <w:tc>
          <w:tcPr>
            <w:tcW w:w="5000" w:type="pct"/>
            <w:shd w:val="clear" w:color="auto" w:fill="215868" w:themeFill="accent5" w:themeFillShade="80"/>
          </w:tcPr>
          <w:p w14:paraId="7ED82E40" w14:textId="77777777" w:rsidR="00244F5D" w:rsidRDefault="00244F5D" w:rsidP="001539EA">
            <w:pPr>
              <w:rPr>
                <w:rFonts w:ascii="Century Gothic" w:hAnsi="Century Gothic" w:cs="Arial"/>
                <w:sz w:val="18"/>
                <w:szCs w:val="18"/>
              </w:rPr>
            </w:pPr>
          </w:p>
          <w:p w14:paraId="467350D3" w14:textId="6C669CC7" w:rsidR="00244F5D" w:rsidRDefault="00244F5D" w:rsidP="001539EA">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8</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REGLEMENT DES LITIGES</w:t>
            </w:r>
          </w:p>
          <w:p w14:paraId="50F086FE" w14:textId="77777777" w:rsidR="00244F5D" w:rsidRPr="00FD5D71" w:rsidRDefault="00244F5D" w:rsidP="001539EA">
            <w:pPr>
              <w:rPr>
                <w:rFonts w:ascii="Century Gothic" w:hAnsi="Century Gothic" w:cs="Arial"/>
                <w:sz w:val="18"/>
                <w:szCs w:val="18"/>
              </w:rPr>
            </w:pPr>
          </w:p>
        </w:tc>
      </w:tr>
    </w:tbl>
    <w:p w14:paraId="63AF2666" w14:textId="77777777" w:rsidR="00DB198D" w:rsidRDefault="00DB198D" w:rsidP="00244F5D">
      <w:pPr>
        <w:tabs>
          <w:tab w:val="left" w:pos="3256"/>
        </w:tabs>
        <w:rPr>
          <w:rFonts w:ascii="Century Gothic" w:hAnsi="Century Gothic" w:cs="Arial"/>
          <w:b/>
          <w:iCs/>
          <w:color w:val="FF0000"/>
          <w:sz w:val="18"/>
          <w:szCs w:val="18"/>
          <w:u w:val="single"/>
        </w:rPr>
      </w:pPr>
      <w:bookmarkStart w:id="19" w:name="_Toc451847956"/>
      <w:bookmarkStart w:id="20" w:name="_Toc526167393"/>
    </w:p>
    <w:p w14:paraId="6A656ACE" w14:textId="29B6C4F8" w:rsidR="00244F5D" w:rsidRPr="00DB198D" w:rsidRDefault="00244F5D" w:rsidP="00244F5D">
      <w:pPr>
        <w:tabs>
          <w:tab w:val="left" w:pos="3256"/>
        </w:tabs>
        <w:rPr>
          <w:rFonts w:ascii="Century Gothic" w:hAnsi="Century Gothic" w:cs="Arial"/>
          <w:b/>
          <w:iCs/>
          <w:sz w:val="18"/>
          <w:szCs w:val="18"/>
          <w:u w:val="single"/>
          <w:lang w:val="x-none"/>
        </w:rPr>
      </w:pPr>
      <w:r w:rsidRPr="00DB198D">
        <w:rPr>
          <w:rFonts w:ascii="Century Gothic" w:hAnsi="Century Gothic" w:cs="Arial"/>
          <w:b/>
          <w:iCs/>
          <w:sz w:val="18"/>
          <w:szCs w:val="18"/>
          <w:u w:val="single"/>
        </w:rPr>
        <w:t>8-1</w:t>
      </w:r>
      <w:r w:rsidRPr="00DB198D">
        <w:rPr>
          <w:rFonts w:ascii="Century Gothic" w:hAnsi="Century Gothic" w:cs="Arial"/>
          <w:b/>
          <w:iCs/>
          <w:sz w:val="18"/>
          <w:szCs w:val="18"/>
          <w:u w:val="single"/>
          <w:lang w:val="x-none"/>
        </w:rPr>
        <w:t xml:space="preserve"> Règlement amiable</w:t>
      </w:r>
      <w:bookmarkEnd w:id="19"/>
      <w:bookmarkEnd w:id="20"/>
    </w:p>
    <w:p w14:paraId="4FBF4491" w14:textId="77777777" w:rsidR="00244F5D" w:rsidRPr="00DB198D" w:rsidRDefault="00244F5D" w:rsidP="00244F5D">
      <w:pPr>
        <w:tabs>
          <w:tab w:val="left" w:pos="3256"/>
        </w:tabs>
        <w:rPr>
          <w:rFonts w:ascii="Century Gothic" w:hAnsi="Century Gothic" w:cs="Arial"/>
          <w:sz w:val="18"/>
          <w:szCs w:val="18"/>
        </w:rPr>
      </w:pPr>
    </w:p>
    <w:p w14:paraId="77B63F72"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La recherche d’un règlement amiable entre les parties puis, en cas d’échec, par la saisine du CCIRA est un préalable </w:t>
      </w:r>
      <w:r w:rsidRPr="00DB198D">
        <w:rPr>
          <w:rFonts w:ascii="Century Gothic" w:hAnsi="Century Gothic" w:cs="Arial"/>
          <w:b/>
          <w:sz w:val="18"/>
          <w:szCs w:val="18"/>
          <w:u w:val="single"/>
        </w:rPr>
        <w:t>obligatoire</w:t>
      </w:r>
      <w:r w:rsidRPr="00DB198D">
        <w:rPr>
          <w:rFonts w:ascii="Century Gothic" w:hAnsi="Century Gothic" w:cs="Arial"/>
          <w:sz w:val="18"/>
          <w:szCs w:val="18"/>
        </w:rPr>
        <w:t xml:space="preserve"> au recours contentieux.</w:t>
      </w:r>
    </w:p>
    <w:p w14:paraId="25ACF146" w14:textId="77777777" w:rsidR="00244F5D" w:rsidRPr="00DB198D" w:rsidRDefault="00244F5D" w:rsidP="00244F5D">
      <w:pPr>
        <w:tabs>
          <w:tab w:val="left" w:pos="3256"/>
        </w:tabs>
        <w:rPr>
          <w:rFonts w:ascii="Century Gothic" w:hAnsi="Century Gothic" w:cs="Arial"/>
          <w:sz w:val="18"/>
          <w:szCs w:val="18"/>
        </w:rPr>
      </w:pPr>
    </w:p>
    <w:p w14:paraId="76B0E3D1"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Dès lors, les parties s’engagent dans un premier temps à rechercher une solution à leur litige par des échanges et rencontres. Pour ce faire, en cas de désaccord, le titulaire transmettra au  pouvoir adjudicateur un mémoire en réclamation exposant les motifs et indiquant, le cas échéant, le montant des sommes réclamées. Ce mémoire devra être communiqué au pouvoir adjudicateur dans le délai de trente jours calendaires, courant à compter du jour où le différend est apparu, sous peine de forclusion.</w:t>
      </w:r>
    </w:p>
    <w:p w14:paraId="7B20BD83"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Le pouvoir adjudicateur dispose d'un délai de deux mois, courant à compter de la réception du mémoire de réclamation, pour notifier sa décision. L'absence de décision dans ce délai vaut rejet de la réclamation.</w:t>
      </w:r>
    </w:p>
    <w:p w14:paraId="32133CB5" w14:textId="77777777" w:rsidR="00244F5D" w:rsidRPr="00DB198D" w:rsidRDefault="00244F5D" w:rsidP="00244F5D">
      <w:pPr>
        <w:tabs>
          <w:tab w:val="left" w:pos="3256"/>
        </w:tabs>
        <w:rPr>
          <w:rFonts w:ascii="Century Gothic" w:hAnsi="Century Gothic" w:cs="Arial"/>
          <w:sz w:val="18"/>
          <w:szCs w:val="18"/>
        </w:rPr>
      </w:pPr>
    </w:p>
    <w:p w14:paraId="270CB7CF"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En cas d’accord, les parties procéderont à la signature d’un protocole transactionnel formalisant leur l’accord définitif.</w:t>
      </w:r>
    </w:p>
    <w:p w14:paraId="2DF441B0" w14:textId="77777777" w:rsidR="00244F5D" w:rsidRPr="00DB198D" w:rsidRDefault="00244F5D" w:rsidP="00244F5D">
      <w:pPr>
        <w:tabs>
          <w:tab w:val="left" w:pos="3256"/>
        </w:tabs>
        <w:rPr>
          <w:rFonts w:ascii="Century Gothic" w:hAnsi="Century Gothic" w:cs="Arial"/>
          <w:sz w:val="18"/>
          <w:szCs w:val="18"/>
        </w:rPr>
      </w:pPr>
    </w:p>
    <w:p w14:paraId="0E88CD57"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A défaut d’accord, elles s’engagent à saisir l’instance consultative suivante :</w:t>
      </w:r>
    </w:p>
    <w:p w14:paraId="313A3243" w14:textId="77777777" w:rsidR="00244F5D" w:rsidRPr="00DB198D" w:rsidRDefault="00244F5D" w:rsidP="00244F5D">
      <w:pPr>
        <w:tabs>
          <w:tab w:val="left" w:pos="3256"/>
        </w:tabs>
        <w:rPr>
          <w:rFonts w:ascii="Century Gothic" w:hAnsi="Century Gothic" w:cs="Arial"/>
          <w:sz w:val="18"/>
          <w:szCs w:val="18"/>
        </w:rPr>
      </w:pPr>
    </w:p>
    <w:p w14:paraId="20A6FBE6" w14:textId="77777777" w:rsidR="00244F5D" w:rsidRPr="00DB198D" w:rsidRDefault="00244F5D" w:rsidP="00244F5D">
      <w:pPr>
        <w:tabs>
          <w:tab w:val="left" w:pos="3256"/>
        </w:tabs>
        <w:rPr>
          <w:rFonts w:ascii="Century Gothic" w:hAnsi="Century Gothic" w:cs="Arial"/>
          <w:b/>
          <w:sz w:val="18"/>
          <w:szCs w:val="18"/>
        </w:rPr>
      </w:pPr>
      <w:r w:rsidRPr="00DB198D">
        <w:rPr>
          <w:rFonts w:ascii="Century Gothic" w:hAnsi="Century Gothic" w:cs="Arial"/>
          <w:b/>
          <w:sz w:val="18"/>
          <w:szCs w:val="18"/>
        </w:rPr>
        <w:t>Comité Consultatif Interrégional de Règlement Amiable des Différends ou Litiges relatifs aux Marches publics de Bordeaux (CCIRA)</w:t>
      </w:r>
    </w:p>
    <w:p w14:paraId="411A6BF0"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Esplanade </w:t>
      </w:r>
      <w:proofErr w:type="spellStart"/>
      <w:r w:rsidRPr="00DB198D">
        <w:rPr>
          <w:rFonts w:ascii="Century Gothic" w:hAnsi="Century Gothic" w:cs="Arial"/>
          <w:sz w:val="18"/>
          <w:szCs w:val="18"/>
        </w:rPr>
        <w:t>Rodesse</w:t>
      </w:r>
      <w:proofErr w:type="spellEnd"/>
      <w:r w:rsidRPr="00DB198D">
        <w:rPr>
          <w:rFonts w:ascii="Century Gothic" w:hAnsi="Century Gothic" w:cs="Arial"/>
          <w:sz w:val="18"/>
          <w:szCs w:val="18"/>
        </w:rPr>
        <w:t xml:space="preserve"> </w:t>
      </w:r>
    </w:p>
    <w:p w14:paraId="2DABB7AC"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103 bis, rue Belleville </w:t>
      </w:r>
    </w:p>
    <w:p w14:paraId="2FB20106"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BP 952 </w:t>
      </w:r>
    </w:p>
    <w:p w14:paraId="5ADE1E37"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33063 BORDEAUX Cedex </w:t>
      </w:r>
    </w:p>
    <w:p w14:paraId="163A186C" w14:textId="77777777" w:rsidR="00244F5D" w:rsidRPr="00DB198D" w:rsidRDefault="00244F5D" w:rsidP="00244F5D">
      <w:pPr>
        <w:tabs>
          <w:tab w:val="left" w:pos="3256"/>
        </w:tabs>
        <w:rPr>
          <w:rFonts w:ascii="Century Gothic" w:hAnsi="Century Gothic" w:cs="Arial"/>
          <w:sz w:val="18"/>
          <w:szCs w:val="18"/>
        </w:rPr>
      </w:pPr>
    </w:p>
    <w:p w14:paraId="4DC7A50D"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Pour ce faire, la partie la plus diligente saisira le CCIRA de Bordeaux dans les conditions mentionnées ci-dessous :</w:t>
      </w:r>
    </w:p>
    <w:p w14:paraId="7F13B7F0" w14:textId="77777777" w:rsidR="00244F5D" w:rsidRPr="00DB198D" w:rsidRDefault="00244F5D" w:rsidP="00244F5D">
      <w:pPr>
        <w:tabs>
          <w:tab w:val="left" w:pos="3256"/>
        </w:tabs>
        <w:rPr>
          <w:rFonts w:ascii="Century Gothic" w:hAnsi="Century Gothic" w:cs="Arial"/>
          <w:i/>
          <w:sz w:val="18"/>
          <w:szCs w:val="18"/>
        </w:rPr>
      </w:pPr>
      <w:r w:rsidRPr="00DB198D">
        <w:rPr>
          <w:rFonts w:ascii="Century Gothic" w:hAnsi="Century Gothic" w:cs="Arial"/>
          <w:sz w:val="18"/>
          <w:szCs w:val="18"/>
        </w:rPr>
        <w:t>« </w:t>
      </w:r>
      <w:r w:rsidRPr="00DB198D">
        <w:rPr>
          <w:rFonts w:ascii="Century Gothic" w:hAnsi="Century Gothic" w:cs="Arial"/>
          <w:i/>
          <w:sz w:val="18"/>
          <w:szCs w:val="18"/>
        </w:rPr>
        <w:t xml:space="preserve">Le demandeur doit produire un mémoire expliquant les motifs du différend, et le cas échéant, la nature et le montant des réclamations. Ce mémoire est accompagné des pièces contractuelles du marché, des courriers échangés et tout document relatif au différend. </w:t>
      </w:r>
    </w:p>
    <w:p w14:paraId="328478AF"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i/>
          <w:sz w:val="18"/>
          <w:szCs w:val="18"/>
        </w:rPr>
        <w:t>L’envoi de ce dossier doit être adressé par courrier recommandé avec accusé réception ou déposé contre récépissé au secrétariat du comité compétent. Un envoi complémentaire dématérialisé peut être réalisé par courriel au secrétariat du comité.</w:t>
      </w:r>
      <w:r w:rsidRPr="00DB198D">
        <w:rPr>
          <w:rFonts w:ascii="Century Gothic" w:hAnsi="Century Gothic" w:cs="Arial"/>
          <w:sz w:val="18"/>
          <w:szCs w:val="18"/>
        </w:rPr>
        <w:t> »</w:t>
      </w:r>
    </w:p>
    <w:p w14:paraId="1F16AD37" w14:textId="77777777" w:rsidR="00244F5D" w:rsidRPr="00DB198D" w:rsidRDefault="00244F5D" w:rsidP="00244F5D">
      <w:pPr>
        <w:tabs>
          <w:tab w:val="left" w:pos="3256"/>
        </w:tabs>
        <w:rPr>
          <w:rFonts w:ascii="Century Gothic" w:hAnsi="Century Gothic" w:cs="Arial"/>
          <w:sz w:val="18"/>
          <w:szCs w:val="18"/>
        </w:rPr>
      </w:pPr>
    </w:p>
    <w:p w14:paraId="43FFD013"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A noter que la saisine du CCIRA, ainsi que leur instruction, est gratuite ; seuls sont à la charge du saisissant les frais d'envoi et de reprographie des pièces, ainsi que, le cas échéant, les frais d'avocat (dont le ministère n'est pas obligatoire).</w:t>
      </w:r>
    </w:p>
    <w:p w14:paraId="47DE527A" w14:textId="77777777" w:rsidR="00244F5D" w:rsidRPr="00DB198D" w:rsidRDefault="00244F5D" w:rsidP="00244F5D">
      <w:pPr>
        <w:tabs>
          <w:tab w:val="left" w:pos="3256"/>
        </w:tabs>
        <w:rPr>
          <w:rFonts w:ascii="Century Gothic" w:hAnsi="Century Gothic" w:cs="Arial"/>
          <w:sz w:val="18"/>
          <w:szCs w:val="18"/>
        </w:rPr>
      </w:pPr>
    </w:p>
    <w:p w14:paraId="370EE98A"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Enfin, la saisine de ce Comité interrompt le cours des différentes prescriptions et suspend les délais de recours contentieux, jusqu'au jour suivant la notification au titulaire du marché de la décision expresse prise par le pouvoir adjudicateur sur l’avis rendu par le comité. Cependant, elle n'empêche ni de former un référé-expertise, ni d'introduire une requête au fond devant le juge administratif, et n'oblige pas celui-ci à surseoir à statuer jusqu'au rendu de l'avis.</w:t>
      </w:r>
    </w:p>
    <w:p w14:paraId="52221718" w14:textId="77777777" w:rsidR="00244F5D" w:rsidRPr="00DB198D" w:rsidRDefault="00244F5D" w:rsidP="00244F5D">
      <w:pPr>
        <w:tabs>
          <w:tab w:val="left" w:pos="3256"/>
        </w:tabs>
        <w:rPr>
          <w:rFonts w:ascii="Century Gothic" w:hAnsi="Century Gothic" w:cs="Arial"/>
          <w:sz w:val="18"/>
          <w:szCs w:val="18"/>
        </w:rPr>
      </w:pPr>
    </w:p>
    <w:p w14:paraId="00DCC3E5"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Pour plus de renseignements, consultez le lien ci-dessous :</w:t>
      </w:r>
    </w:p>
    <w:p w14:paraId="3053E94E" w14:textId="77777777" w:rsidR="00244F5D" w:rsidRPr="00DB198D" w:rsidRDefault="000F6002" w:rsidP="00244F5D">
      <w:pPr>
        <w:tabs>
          <w:tab w:val="left" w:pos="3256"/>
        </w:tabs>
        <w:rPr>
          <w:rFonts w:ascii="Century Gothic" w:hAnsi="Century Gothic" w:cs="Arial"/>
          <w:sz w:val="18"/>
          <w:szCs w:val="18"/>
        </w:rPr>
      </w:pPr>
      <w:hyperlink r:id="rId12" w:history="1">
        <w:r w:rsidR="00244F5D" w:rsidRPr="00DB198D">
          <w:rPr>
            <w:rStyle w:val="Lienhypertexte"/>
            <w:rFonts w:ascii="Century Gothic" w:hAnsi="Century Gothic" w:cs="Arial"/>
            <w:color w:val="auto"/>
            <w:sz w:val="18"/>
            <w:szCs w:val="18"/>
          </w:rPr>
          <w:t>https://www.economie.gouv.fr/daj/reglement-amiable-des-litiges</w:t>
        </w:r>
      </w:hyperlink>
    </w:p>
    <w:p w14:paraId="1E2A2942" w14:textId="77777777" w:rsidR="00244F5D" w:rsidRPr="00DB198D" w:rsidRDefault="00244F5D" w:rsidP="00244F5D">
      <w:pPr>
        <w:tabs>
          <w:tab w:val="left" w:pos="3256"/>
        </w:tabs>
        <w:rPr>
          <w:rFonts w:ascii="Century Gothic" w:hAnsi="Century Gothic" w:cs="Arial"/>
          <w:sz w:val="18"/>
          <w:szCs w:val="18"/>
        </w:rPr>
      </w:pPr>
    </w:p>
    <w:p w14:paraId="527D98BD"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Le CCIRA émettra un avis facultatif. </w:t>
      </w:r>
    </w:p>
    <w:p w14:paraId="37595EFE" w14:textId="77777777" w:rsidR="00244F5D" w:rsidRPr="00DB198D" w:rsidRDefault="00244F5D" w:rsidP="00244F5D">
      <w:pPr>
        <w:tabs>
          <w:tab w:val="left" w:pos="3256"/>
        </w:tabs>
        <w:rPr>
          <w:rFonts w:ascii="Century Gothic" w:hAnsi="Century Gothic" w:cs="Arial"/>
          <w:sz w:val="18"/>
          <w:szCs w:val="18"/>
        </w:rPr>
      </w:pPr>
    </w:p>
    <w:p w14:paraId="7A9E0DA3"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En cas d’agrément de l’avis du CCIRA par les parties, celles-ci procéderont à la signature d’un protocole transactionnel basé sur les éléments contenus dans cet avis. Ce protocole formalisera l’accord définitif des parties, celles-ci renonceront en conséquence à toute action et tout recours ultérieur qu’il soit amiable ou contentieux, devant quelque instance que ce soit, pour tout point objet du dudit protocole et lié à l’objet du litige.</w:t>
      </w:r>
    </w:p>
    <w:p w14:paraId="1C7E1E7A" w14:textId="77777777" w:rsidR="00244F5D" w:rsidRPr="00DB198D" w:rsidRDefault="00244F5D" w:rsidP="00244F5D">
      <w:pPr>
        <w:tabs>
          <w:tab w:val="left" w:pos="3256"/>
        </w:tabs>
        <w:rPr>
          <w:rFonts w:ascii="Century Gothic" w:hAnsi="Century Gothic" w:cs="Arial"/>
          <w:sz w:val="18"/>
          <w:szCs w:val="18"/>
        </w:rPr>
      </w:pPr>
    </w:p>
    <w:p w14:paraId="2D63F654"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En cas de refus de l’avis du CCIRA par l’une ou l’autre des parties, celle-ci pourra déposer un recours contentieux.</w:t>
      </w:r>
    </w:p>
    <w:p w14:paraId="6EEDBD58" w14:textId="77777777" w:rsidR="00244F5D" w:rsidRPr="00DB198D" w:rsidRDefault="00244F5D" w:rsidP="00244F5D">
      <w:pPr>
        <w:tabs>
          <w:tab w:val="left" w:pos="3256"/>
        </w:tabs>
        <w:rPr>
          <w:rFonts w:ascii="Century Gothic" w:hAnsi="Century Gothic" w:cs="Arial"/>
          <w:sz w:val="18"/>
          <w:szCs w:val="18"/>
        </w:rPr>
      </w:pPr>
    </w:p>
    <w:p w14:paraId="3185C817" w14:textId="0016A0AE" w:rsidR="00244F5D" w:rsidRPr="00DB198D" w:rsidRDefault="00244F5D" w:rsidP="00244F5D">
      <w:pPr>
        <w:tabs>
          <w:tab w:val="left" w:pos="3256"/>
        </w:tabs>
        <w:rPr>
          <w:rFonts w:ascii="Century Gothic" w:hAnsi="Century Gothic" w:cs="Arial"/>
          <w:b/>
          <w:iCs/>
          <w:sz w:val="18"/>
          <w:szCs w:val="18"/>
          <w:u w:val="single"/>
          <w:lang w:val="x-none"/>
        </w:rPr>
      </w:pPr>
      <w:bookmarkStart w:id="21" w:name="_Toc451847957"/>
      <w:bookmarkStart w:id="22" w:name="_Toc526167394"/>
      <w:r w:rsidRPr="00DB198D">
        <w:rPr>
          <w:rFonts w:ascii="Century Gothic" w:hAnsi="Century Gothic" w:cs="Arial"/>
          <w:b/>
          <w:iCs/>
          <w:sz w:val="18"/>
          <w:szCs w:val="18"/>
          <w:u w:val="single"/>
        </w:rPr>
        <w:t>8-2</w:t>
      </w:r>
      <w:r w:rsidRPr="00DB198D">
        <w:rPr>
          <w:rFonts w:ascii="Century Gothic" w:hAnsi="Century Gothic" w:cs="Arial"/>
          <w:b/>
          <w:iCs/>
          <w:sz w:val="18"/>
          <w:szCs w:val="18"/>
          <w:u w:val="single"/>
          <w:lang w:val="x-none"/>
        </w:rPr>
        <w:t xml:space="preserve"> Règlement contentieux</w:t>
      </w:r>
      <w:bookmarkEnd w:id="21"/>
      <w:bookmarkEnd w:id="22"/>
    </w:p>
    <w:p w14:paraId="7459DC37"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En cas d’échec de règlement amiable, les parties octroient compétence au Tribunal Administratif de Poitiers.</w:t>
      </w:r>
    </w:p>
    <w:p w14:paraId="36621D39" w14:textId="77777777" w:rsidR="00244F5D" w:rsidRPr="00DB198D" w:rsidRDefault="00244F5D" w:rsidP="00244F5D">
      <w:pPr>
        <w:tabs>
          <w:tab w:val="left" w:pos="3256"/>
        </w:tabs>
        <w:rPr>
          <w:rFonts w:ascii="Century Gothic" w:hAnsi="Century Gothic" w:cs="Arial"/>
          <w:sz w:val="18"/>
          <w:szCs w:val="18"/>
        </w:rPr>
      </w:pPr>
    </w:p>
    <w:p w14:paraId="6D07D544" w14:textId="77777777" w:rsidR="00244F5D" w:rsidRPr="00DB198D" w:rsidRDefault="00244F5D" w:rsidP="00244F5D">
      <w:pPr>
        <w:tabs>
          <w:tab w:val="left" w:pos="3256"/>
        </w:tabs>
        <w:rPr>
          <w:rFonts w:ascii="Century Gothic" w:hAnsi="Century Gothic" w:cs="Arial"/>
          <w:b/>
          <w:sz w:val="18"/>
          <w:szCs w:val="18"/>
        </w:rPr>
      </w:pPr>
      <w:r w:rsidRPr="00DB198D">
        <w:rPr>
          <w:rFonts w:ascii="Century Gothic" w:hAnsi="Century Gothic" w:cs="Arial"/>
          <w:b/>
          <w:sz w:val="18"/>
          <w:szCs w:val="18"/>
        </w:rPr>
        <w:t>Tribunal Administratif  de Poitiers</w:t>
      </w:r>
    </w:p>
    <w:p w14:paraId="608D8F6E"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Hôtel Gilbert</w:t>
      </w:r>
    </w:p>
    <w:p w14:paraId="31C4675F"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15 rue Blossac – BP 541</w:t>
      </w:r>
    </w:p>
    <w:p w14:paraId="56BE7D61"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86020 POITIERS Cedex</w:t>
      </w:r>
    </w:p>
    <w:p w14:paraId="64DCD238"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Téléphone : 05.49.60.79.19</w:t>
      </w:r>
    </w:p>
    <w:p w14:paraId="0679A256"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Télécopie : 05.49.60.68.09 </w:t>
      </w:r>
    </w:p>
    <w:p w14:paraId="0355779E" w14:textId="77777777" w:rsidR="00244F5D" w:rsidRPr="00DB198D" w:rsidRDefault="00244F5D" w:rsidP="00244F5D">
      <w:pPr>
        <w:tabs>
          <w:tab w:val="left" w:pos="3256"/>
        </w:tabs>
        <w:rPr>
          <w:rFonts w:ascii="Century Gothic" w:hAnsi="Century Gothic" w:cs="Arial"/>
          <w:sz w:val="18"/>
          <w:szCs w:val="18"/>
        </w:rPr>
      </w:pPr>
    </w:p>
    <w:p w14:paraId="00DA889F" w14:textId="77777777" w:rsidR="00244F5D" w:rsidRPr="00DB198D" w:rsidRDefault="00244F5D" w:rsidP="00244F5D">
      <w:pPr>
        <w:tabs>
          <w:tab w:val="left" w:pos="3256"/>
        </w:tabs>
        <w:rPr>
          <w:rFonts w:ascii="Century Gothic" w:hAnsi="Century Gothic" w:cs="Arial"/>
          <w:sz w:val="18"/>
          <w:szCs w:val="18"/>
        </w:rPr>
      </w:pPr>
      <w:r w:rsidRPr="00DB198D">
        <w:rPr>
          <w:rFonts w:ascii="Century Gothic" w:hAnsi="Century Gothic" w:cs="Arial"/>
          <w:sz w:val="18"/>
          <w:szCs w:val="18"/>
        </w:rPr>
        <w:t xml:space="preserve">Cette instance pourra également délivrer les renseignements nécessaires relatifs aux voies et délais de recours. </w:t>
      </w:r>
    </w:p>
    <w:p w14:paraId="652194FF" w14:textId="560E2F3B" w:rsidR="00244F5D" w:rsidRDefault="00244F5D" w:rsidP="00EA40F0">
      <w:pPr>
        <w:tabs>
          <w:tab w:val="left" w:pos="3256"/>
        </w:tabs>
        <w:rPr>
          <w:rFonts w:ascii="Century Gothic" w:hAnsi="Century Gothic" w:cs="Arial"/>
          <w:sz w:val="18"/>
          <w:szCs w:val="18"/>
        </w:rPr>
      </w:pPr>
    </w:p>
    <w:p w14:paraId="7936D4C1" w14:textId="0B99B9F1" w:rsidR="004004F6" w:rsidRDefault="004004F6" w:rsidP="00EA40F0">
      <w:pPr>
        <w:tabs>
          <w:tab w:val="left" w:pos="3256"/>
        </w:tabs>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004F6" w14:paraId="51F546EB" w14:textId="77777777" w:rsidTr="001539EA">
        <w:tc>
          <w:tcPr>
            <w:tcW w:w="5000" w:type="pct"/>
            <w:shd w:val="clear" w:color="auto" w:fill="215868" w:themeFill="accent5" w:themeFillShade="80"/>
          </w:tcPr>
          <w:p w14:paraId="7490746F" w14:textId="77777777" w:rsidR="004004F6" w:rsidRDefault="004004F6" w:rsidP="001539EA">
            <w:pPr>
              <w:rPr>
                <w:rFonts w:ascii="Century Gothic" w:hAnsi="Century Gothic" w:cs="Arial"/>
                <w:sz w:val="18"/>
                <w:szCs w:val="18"/>
              </w:rPr>
            </w:pPr>
          </w:p>
          <w:p w14:paraId="64CFB6A4" w14:textId="0B648D24" w:rsidR="004004F6" w:rsidRDefault="004004F6" w:rsidP="001539EA">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color w:val="FFFFFF" w:themeColor="background1"/>
                <w:sz w:val="20"/>
                <w:szCs w:val="20"/>
              </w:rPr>
              <w:t>9</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PROTECTION DES DONNEES</w:t>
            </w:r>
          </w:p>
          <w:p w14:paraId="0F9E9636" w14:textId="77777777" w:rsidR="004004F6" w:rsidRPr="00FD5D71" w:rsidRDefault="004004F6" w:rsidP="001539EA">
            <w:pPr>
              <w:rPr>
                <w:rFonts w:ascii="Century Gothic" w:hAnsi="Century Gothic" w:cs="Arial"/>
                <w:sz w:val="18"/>
                <w:szCs w:val="18"/>
              </w:rPr>
            </w:pPr>
          </w:p>
        </w:tc>
      </w:tr>
    </w:tbl>
    <w:p w14:paraId="237EFFF6" w14:textId="3F6B939D" w:rsidR="004004F6" w:rsidRDefault="004004F6" w:rsidP="00EA40F0">
      <w:pPr>
        <w:tabs>
          <w:tab w:val="left" w:pos="3256"/>
        </w:tabs>
        <w:rPr>
          <w:rFonts w:ascii="Century Gothic" w:hAnsi="Century Gothic" w:cs="Arial"/>
          <w:sz w:val="18"/>
          <w:szCs w:val="18"/>
        </w:rPr>
      </w:pPr>
    </w:p>
    <w:p w14:paraId="7A7064AB" w14:textId="77777777" w:rsidR="004004F6" w:rsidRPr="00DB198D" w:rsidRDefault="004004F6" w:rsidP="004004F6">
      <w:pPr>
        <w:tabs>
          <w:tab w:val="left" w:pos="3256"/>
        </w:tabs>
        <w:rPr>
          <w:rFonts w:ascii="Century Gothic" w:hAnsi="Century Gothic" w:cs="Arial"/>
          <w:sz w:val="18"/>
          <w:szCs w:val="18"/>
        </w:rPr>
      </w:pPr>
      <w:r w:rsidRPr="00DB198D">
        <w:rPr>
          <w:rFonts w:ascii="Century Gothic" w:hAnsi="Century Gothic" w:cs="Arial"/>
          <w:sz w:val="18"/>
          <w:szCs w:val="18"/>
        </w:rPr>
        <w:t>Cet article a pour objet de définir les conditions dans lesquelles le titulaire du marché traite les données à caractère personnel dans le cadre de l’exécution des prestations objets du présent marché.</w:t>
      </w:r>
    </w:p>
    <w:p w14:paraId="44D2E770" w14:textId="77777777" w:rsidR="004004F6" w:rsidRPr="00DB198D" w:rsidRDefault="004004F6" w:rsidP="004004F6">
      <w:pPr>
        <w:tabs>
          <w:tab w:val="left" w:pos="3256"/>
        </w:tabs>
        <w:rPr>
          <w:rFonts w:ascii="Century Gothic" w:hAnsi="Century Gothic" w:cs="Arial"/>
          <w:sz w:val="18"/>
          <w:szCs w:val="18"/>
        </w:rPr>
      </w:pPr>
      <w:r w:rsidRPr="00DB198D">
        <w:rPr>
          <w:rFonts w:ascii="Century Gothic" w:hAnsi="Century Gothic" w:cs="Arial"/>
          <w:sz w:val="18"/>
          <w:szCs w:val="18"/>
        </w:rPr>
        <w:t>Le pouvoir adjudicateur est désigné ci-après « Responsable du traitement » et le « titulaire du marché » est désigné « sous-traitant ».</w:t>
      </w:r>
    </w:p>
    <w:p w14:paraId="6A057C24" w14:textId="77777777" w:rsidR="004004F6" w:rsidRPr="00DB198D" w:rsidRDefault="004004F6" w:rsidP="004004F6">
      <w:pPr>
        <w:tabs>
          <w:tab w:val="left" w:pos="3256"/>
        </w:tabs>
        <w:rPr>
          <w:rFonts w:ascii="Century Gothic" w:hAnsi="Century Gothic" w:cs="Arial"/>
          <w:sz w:val="18"/>
          <w:szCs w:val="18"/>
        </w:rPr>
      </w:pPr>
      <w:r w:rsidRPr="00DB198D">
        <w:rPr>
          <w:rFonts w:ascii="Century Gothic" w:hAnsi="Century Gothic" w:cs="Arial"/>
          <w:sz w:val="18"/>
          <w:szCs w:val="18"/>
        </w:rPr>
        <w:t>Dans le cadre de l’exécution du présent marché, les parties s’engagent à respecter le règlement 2016/679 du parlement européen et du conseil du 27 avril 2016 applicable en France à compter du 25 mai 2018 : Règlement européen sur la protection des données ci-après désigné « RGPD ».</w:t>
      </w:r>
    </w:p>
    <w:p w14:paraId="6F7863B7" w14:textId="77777777" w:rsidR="004004F6" w:rsidRPr="00DB198D" w:rsidRDefault="004004F6" w:rsidP="004004F6">
      <w:pPr>
        <w:tabs>
          <w:tab w:val="left" w:pos="3256"/>
        </w:tabs>
        <w:rPr>
          <w:rFonts w:ascii="Century Gothic" w:hAnsi="Century Gothic" w:cs="Arial"/>
          <w:sz w:val="18"/>
          <w:szCs w:val="18"/>
        </w:rPr>
      </w:pPr>
    </w:p>
    <w:p w14:paraId="7896603C" w14:textId="77777777" w:rsidR="004004F6" w:rsidRPr="00DB198D" w:rsidRDefault="004004F6" w:rsidP="004004F6">
      <w:pPr>
        <w:numPr>
          <w:ilvl w:val="0"/>
          <w:numId w:val="25"/>
        </w:numPr>
        <w:tabs>
          <w:tab w:val="left" w:pos="3256"/>
        </w:tabs>
        <w:rPr>
          <w:rFonts w:ascii="Century Gothic" w:hAnsi="Century Gothic" w:cs="Arial"/>
          <w:sz w:val="18"/>
          <w:szCs w:val="18"/>
        </w:rPr>
      </w:pPr>
      <w:r w:rsidRPr="00DB198D">
        <w:rPr>
          <w:rFonts w:ascii="Century Gothic" w:hAnsi="Century Gothic" w:cs="Arial"/>
          <w:sz w:val="18"/>
          <w:szCs w:val="18"/>
        </w:rPr>
        <w:t xml:space="preserve">Objet et description du traitement : </w:t>
      </w:r>
    </w:p>
    <w:p w14:paraId="3BF6C845"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Le sous-traitant est autorisé à traiter pour le compte du Responsable de traitement les données à caractère personnel nécessaires pour fournir les prestations objets du présent marché,</w:t>
      </w:r>
    </w:p>
    <w:p w14:paraId="056DDD41"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La nature des opérations réalisées sur les données à caractère personnel est limitée aux prestations objet du présent marché (diagnostic des évènements signalés par le Responsable du traitement, des actions curatives correspondantes),</w:t>
      </w:r>
    </w:p>
    <w:p w14:paraId="62CDC673"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Les données à caractère personnel traitées sont les données des patients du Responsable du traitement ainsi que les données des employés du responsable du traitement ou de toutes personnes physique intervenant pour les besoins des patients du Responsable de traitement.</w:t>
      </w:r>
    </w:p>
    <w:p w14:paraId="0B4320B1" w14:textId="77777777" w:rsidR="004004F6" w:rsidRPr="00DB198D" w:rsidRDefault="004004F6" w:rsidP="004004F6">
      <w:pPr>
        <w:tabs>
          <w:tab w:val="left" w:pos="3256"/>
        </w:tabs>
        <w:rPr>
          <w:rFonts w:ascii="Century Gothic" w:hAnsi="Century Gothic" w:cs="Arial"/>
          <w:sz w:val="18"/>
          <w:szCs w:val="18"/>
        </w:rPr>
      </w:pPr>
    </w:p>
    <w:p w14:paraId="2949E3E5" w14:textId="77777777" w:rsidR="004004F6" w:rsidRPr="00DB198D" w:rsidRDefault="004004F6" w:rsidP="004004F6">
      <w:pPr>
        <w:numPr>
          <w:ilvl w:val="0"/>
          <w:numId w:val="25"/>
        </w:numPr>
        <w:tabs>
          <w:tab w:val="left" w:pos="3256"/>
        </w:tabs>
        <w:rPr>
          <w:rFonts w:ascii="Century Gothic" w:hAnsi="Century Gothic" w:cs="Arial"/>
          <w:sz w:val="18"/>
          <w:szCs w:val="18"/>
        </w:rPr>
      </w:pPr>
      <w:r w:rsidRPr="00DB198D">
        <w:rPr>
          <w:rFonts w:ascii="Century Gothic" w:hAnsi="Century Gothic" w:cs="Arial"/>
          <w:sz w:val="18"/>
          <w:szCs w:val="18"/>
        </w:rPr>
        <w:t>Le sous-traitant s’engage à :</w:t>
      </w:r>
    </w:p>
    <w:p w14:paraId="12B88782"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Traiter les données à caractère personnel uniquement sur instructions du « responsable du traitement » et pour les finalités citées ci-dessus,</w:t>
      </w:r>
    </w:p>
    <w:p w14:paraId="4C334C5C"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Garantir la confidentialité des données à caractère personnel traitées dans le cadre du présent marché,  en s’interdisant toute communication à un tiers sans accord du responsable du traitement,</w:t>
      </w:r>
    </w:p>
    <w:p w14:paraId="67053FDC"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Faire intervenir des personnes soumises à une obligation légale et appropriée de confidentialité et ayant reçu une formation adaptée,</w:t>
      </w:r>
    </w:p>
    <w:p w14:paraId="4F6FBDFA"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Mettre en œuvre les mesures techniques et organisationnelles appropriées afin de garantir un niveau de sécurité adapté au risque (</w:t>
      </w:r>
      <w:proofErr w:type="spellStart"/>
      <w:r w:rsidRPr="00DB198D">
        <w:rPr>
          <w:rFonts w:ascii="Century Gothic" w:hAnsi="Century Gothic" w:cs="Arial"/>
          <w:sz w:val="18"/>
          <w:szCs w:val="18"/>
        </w:rPr>
        <w:t>pseudonymisation</w:t>
      </w:r>
      <w:proofErr w:type="spellEnd"/>
      <w:r w:rsidRPr="00DB198D">
        <w:rPr>
          <w:rFonts w:ascii="Century Gothic" w:hAnsi="Century Gothic" w:cs="Arial"/>
          <w:sz w:val="18"/>
          <w:szCs w:val="18"/>
        </w:rPr>
        <w:t>, chiffrement, etc.), et en informer le responsable du traitement,</w:t>
      </w:r>
    </w:p>
    <w:p w14:paraId="0CD7FE9C"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Détruire ou renvoyer sans copie toutes les données personnelles soumises au traitement dès la fin du besoin de leur utilisation, et au plus tard  dans les délais prévus par le règlement,</w:t>
      </w:r>
    </w:p>
    <w:p w14:paraId="554F5188"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Notifier sans délai les violations de données à caractère personnel au responsable du traitement,</w:t>
      </w:r>
    </w:p>
    <w:p w14:paraId="5EF7A459"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Apporter l’assistance au pouvoir adjudicateur pour l’instruction des demandes d’exercice du droit des personnes concernées : droit d’accès, rectification, effacement, opposition, etc.</w:t>
      </w:r>
    </w:p>
    <w:p w14:paraId="5D68D148"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Tenir par écrit un registre recensant les traitements effectués, précisant les dates et heures, durées, et les personnes ayant procédé aux opérations,</w:t>
      </w:r>
    </w:p>
    <w:p w14:paraId="1931A707"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Solliciter l’autorisation du pouvoir adjudicateur avant de recruter un sous-traitant de second rang,</w:t>
      </w:r>
    </w:p>
    <w:p w14:paraId="20E1724A"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Répondre des éventuelles fautes commises par le sous-traitant de second rang à l’égard du pouvoir adjudicateur,</w:t>
      </w:r>
    </w:p>
    <w:p w14:paraId="03EA43F3"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Mettre à la disposition du pouvoir adjudicateur la documentation nécessaire pour démontrer le respect de toutes les obligations imposées par le RGPD.</w:t>
      </w:r>
    </w:p>
    <w:p w14:paraId="4D3D6432" w14:textId="77777777" w:rsidR="004004F6" w:rsidRPr="00DB198D" w:rsidRDefault="004004F6" w:rsidP="004004F6">
      <w:pPr>
        <w:tabs>
          <w:tab w:val="left" w:pos="3256"/>
        </w:tabs>
        <w:rPr>
          <w:rFonts w:ascii="Century Gothic" w:hAnsi="Century Gothic" w:cs="Arial"/>
          <w:sz w:val="18"/>
          <w:szCs w:val="18"/>
        </w:rPr>
      </w:pPr>
    </w:p>
    <w:p w14:paraId="47399E5E" w14:textId="77777777" w:rsidR="004004F6" w:rsidRPr="00DB198D" w:rsidRDefault="004004F6" w:rsidP="004004F6">
      <w:pPr>
        <w:numPr>
          <w:ilvl w:val="0"/>
          <w:numId w:val="25"/>
        </w:numPr>
        <w:tabs>
          <w:tab w:val="left" w:pos="3256"/>
        </w:tabs>
        <w:rPr>
          <w:rFonts w:ascii="Century Gothic" w:hAnsi="Century Gothic" w:cs="Arial"/>
          <w:sz w:val="18"/>
          <w:szCs w:val="18"/>
        </w:rPr>
      </w:pPr>
      <w:r w:rsidRPr="00DB198D">
        <w:rPr>
          <w:rFonts w:ascii="Century Gothic" w:hAnsi="Century Gothic" w:cs="Arial"/>
          <w:sz w:val="18"/>
          <w:szCs w:val="18"/>
        </w:rPr>
        <w:t xml:space="preserve">Obligations du Pouvoir adjudicateur : </w:t>
      </w:r>
    </w:p>
    <w:p w14:paraId="087D4B93" w14:textId="77777777" w:rsidR="004004F6" w:rsidRPr="00DB198D" w:rsidRDefault="004004F6" w:rsidP="004004F6">
      <w:pPr>
        <w:tabs>
          <w:tab w:val="left" w:pos="3256"/>
        </w:tabs>
        <w:rPr>
          <w:rFonts w:ascii="Century Gothic" w:hAnsi="Century Gothic" w:cs="Arial"/>
          <w:sz w:val="18"/>
          <w:szCs w:val="18"/>
        </w:rPr>
      </w:pPr>
      <w:r w:rsidRPr="00DB198D">
        <w:rPr>
          <w:rFonts w:ascii="Century Gothic" w:hAnsi="Century Gothic" w:cs="Arial"/>
          <w:sz w:val="18"/>
          <w:szCs w:val="18"/>
        </w:rPr>
        <w:t xml:space="preserve">Le DPD (Délégué à la protection des données, ou DPO) du CHU de Poitiers et du GHT est M. Pierre TAVEAU – </w:t>
      </w:r>
      <w:hyperlink r:id="rId13" w:history="1">
        <w:r w:rsidRPr="00DB198D">
          <w:rPr>
            <w:rStyle w:val="Lienhypertexte"/>
            <w:rFonts w:ascii="Century Gothic" w:hAnsi="Century Gothic" w:cs="Arial"/>
            <w:color w:val="auto"/>
            <w:sz w:val="18"/>
            <w:szCs w:val="18"/>
          </w:rPr>
          <w:t>dpd@chu-poitiers.fr</w:t>
        </w:r>
      </w:hyperlink>
      <w:r w:rsidRPr="00DB198D">
        <w:rPr>
          <w:rFonts w:ascii="Century Gothic" w:hAnsi="Century Gothic" w:cs="Arial"/>
          <w:sz w:val="18"/>
          <w:szCs w:val="18"/>
        </w:rPr>
        <w:t xml:space="preserve"> </w:t>
      </w:r>
    </w:p>
    <w:p w14:paraId="49C90E8F" w14:textId="77777777" w:rsidR="004004F6" w:rsidRPr="00DB198D" w:rsidRDefault="004004F6" w:rsidP="004004F6">
      <w:pPr>
        <w:tabs>
          <w:tab w:val="left" w:pos="3256"/>
        </w:tabs>
        <w:rPr>
          <w:rFonts w:ascii="Century Gothic" w:hAnsi="Century Gothic" w:cs="Arial"/>
          <w:sz w:val="18"/>
          <w:szCs w:val="18"/>
        </w:rPr>
      </w:pPr>
      <w:r w:rsidRPr="00DB198D">
        <w:rPr>
          <w:rFonts w:ascii="Century Gothic" w:hAnsi="Century Gothic" w:cs="Arial"/>
          <w:sz w:val="18"/>
          <w:szCs w:val="18"/>
        </w:rPr>
        <w:t>Le Responsable du traitement s’engage à :</w:t>
      </w:r>
    </w:p>
    <w:p w14:paraId="41405AB7"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Fournir au sous-traitant les seules données à caractères personnel strictement nécessaires à l’exécution du présent marché,</w:t>
      </w:r>
    </w:p>
    <w:p w14:paraId="5CE5055B"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Mettre en œuvre les mesures techniques et organisationnelles appropriées afin de garantir que le traitement est effectué conformément aux textes susvisés,</w:t>
      </w:r>
    </w:p>
    <w:p w14:paraId="590B5CF5"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Informer les personnes dont les données personnelles sont traitées à tout moment de leur collecte,</w:t>
      </w:r>
    </w:p>
    <w:p w14:paraId="23FA083C" w14:textId="77777777" w:rsidR="004004F6" w:rsidRPr="00DB198D" w:rsidRDefault="004004F6" w:rsidP="004004F6">
      <w:pPr>
        <w:numPr>
          <w:ilvl w:val="0"/>
          <w:numId w:val="26"/>
        </w:numPr>
        <w:tabs>
          <w:tab w:val="left" w:pos="3256"/>
        </w:tabs>
        <w:rPr>
          <w:rFonts w:ascii="Century Gothic" w:hAnsi="Century Gothic" w:cs="Arial"/>
          <w:sz w:val="18"/>
          <w:szCs w:val="18"/>
        </w:rPr>
      </w:pPr>
      <w:r w:rsidRPr="00DB198D">
        <w:rPr>
          <w:rFonts w:ascii="Century Gothic" w:hAnsi="Century Gothic" w:cs="Arial"/>
          <w:sz w:val="18"/>
          <w:szCs w:val="18"/>
        </w:rPr>
        <w:t>Traiter les demandes d’accès, de modification, et le cas échéant de suppression, aux données formulées par les personnes concernées,</w:t>
      </w:r>
    </w:p>
    <w:p w14:paraId="4A1AA87C" w14:textId="77777777" w:rsidR="004004F6" w:rsidRPr="00DB198D" w:rsidRDefault="004004F6" w:rsidP="004004F6">
      <w:pPr>
        <w:tabs>
          <w:tab w:val="left" w:pos="3256"/>
        </w:tabs>
        <w:rPr>
          <w:rFonts w:ascii="Century Gothic" w:hAnsi="Century Gothic" w:cs="Arial"/>
          <w:sz w:val="18"/>
          <w:szCs w:val="18"/>
          <w:lang w:val="x-none"/>
        </w:rPr>
      </w:pPr>
      <w:r w:rsidRPr="00DB198D">
        <w:rPr>
          <w:rFonts w:ascii="Century Gothic" w:hAnsi="Century Gothic" w:cs="Arial"/>
          <w:sz w:val="18"/>
          <w:szCs w:val="18"/>
        </w:rPr>
        <w:t>Le responsable du traitement pourra diligenter à tout moment un audit de vérification des mesures mises en œuvre par le sous-traitant.</w:t>
      </w:r>
    </w:p>
    <w:p w14:paraId="1D0AD3CA" w14:textId="4AA3E465" w:rsidR="004004F6" w:rsidRPr="00DB198D" w:rsidRDefault="004004F6" w:rsidP="00EA40F0">
      <w:pPr>
        <w:tabs>
          <w:tab w:val="left" w:pos="3256"/>
        </w:tabs>
        <w:rPr>
          <w:rFonts w:ascii="Century Gothic" w:hAnsi="Century Gothic" w:cs="Arial"/>
          <w:sz w:val="18"/>
          <w:szCs w:val="18"/>
          <w:lang w:val="x-none"/>
        </w:rPr>
      </w:pPr>
    </w:p>
    <w:p w14:paraId="0C7DDC26" w14:textId="73D5F27A" w:rsidR="004004F6" w:rsidRPr="00DB198D" w:rsidRDefault="004004F6" w:rsidP="00EA40F0">
      <w:pPr>
        <w:tabs>
          <w:tab w:val="left" w:pos="3256"/>
        </w:tabs>
        <w:rPr>
          <w:rFonts w:ascii="Century Gothic" w:hAnsi="Century Gothic" w:cs="Arial"/>
          <w:sz w:val="18"/>
          <w:szCs w:val="18"/>
        </w:rPr>
      </w:pPr>
    </w:p>
    <w:p w14:paraId="71C428B4" w14:textId="123DCB67" w:rsidR="004004F6" w:rsidRPr="00DB198D" w:rsidRDefault="004004F6" w:rsidP="00EA40F0">
      <w:pPr>
        <w:tabs>
          <w:tab w:val="left" w:pos="3256"/>
        </w:tabs>
        <w:rPr>
          <w:rFonts w:ascii="Century Gothic" w:hAnsi="Century Gothic" w:cs="Arial"/>
          <w:sz w:val="18"/>
          <w:szCs w:val="18"/>
        </w:rPr>
      </w:pPr>
    </w:p>
    <w:p w14:paraId="67B0EB55" w14:textId="28082836" w:rsidR="004004F6" w:rsidRPr="00DB198D" w:rsidRDefault="004004F6" w:rsidP="00EA40F0">
      <w:pPr>
        <w:tabs>
          <w:tab w:val="left" w:pos="3256"/>
        </w:tabs>
        <w:rPr>
          <w:rFonts w:ascii="Century Gothic" w:hAnsi="Century Gothic" w:cs="Arial"/>
          <w:sz w:val="18"/>
          <w:szCs w:val="18"/>
        </w:rPr>
      </w:pPr>
    </w:p>
    <w:p w14:paraId="5BFB54D1" w14:textId="77777777" w:rsidR="004004F6" w:rsidRPr="00DB198D" w:rsidRDefault="004004F6" w:rsidP="00EA40F0">
      <w:pPr>
        <w:tabs>
          <w:tab w:val="left" w:pos="3256"/>
        </w:tabs>
        <w:rPr>
          <w:rFonts w:ascii="Century Gothic" w:hAnsi="Century Gothic" w:cs="Arial"/>
          <w:sz w:val="18"/>
          <w:szCs w:val="18"/>
        </w:rPr>
      </w:pPr>
    </w:p>
    <w:sectPr w:rsidR="004004F6" w:rsidRPr="00DB198D" w:rsidSect="00AC2C03">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46503" w14:textId="77777777" w:rsidR="00DE47CD" w:rsidRDefault="00DE47CD" w:rsidP="00361D0D">
      <w:pPr>
        <w:spacing w:line="240" w:lineRule="auto"/>
      </w:pPr>
      <w:r>
        <w:separator/>
      </w:r>
    </w:p>
  </w:endnote>
  <w:endnote w:type="continuationSeparator" w:id="0">
    <w:p w14:paraId="2FE4DE3D" w14:textId="77777777" w:rsidR="00DE47CD" w:rsidRDefault="00DE47CD" w:rsidP="00361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0F1E" w14:textId="023A17BA" w:rsidR="00783FDC" w:rsidRPr="00674355" w:rsidRDefault="00783FDC" w:rsidP="00361D0D">
    <w:pPr>
      <w:pStyle w:val="Pieddepage"/>
      <w:jc w:val="center"/>
      <w:rPr>
        <w:rFonts w:ascii="Century Gothic" w:hAnsi="Century Gothic" w:cs="Arial"/>
        <w:sz w:val="16"/>
        <w:szCs w:val="16"/>
      </w:rPr>
    </w:pPr>
    <w:r w:rsidRPr="00674355">
      <w:rPr>
        <w:rFonts w:ascii="Century Gothic" w:hAnsi="Century Gothic" w:cs="Arial"/>
        <w:sz w:val="16"/>
        <w:szCs w:val="16"/>
      </w:rPr>
      <w:t xml:space="preserve">C.C.P. </w:t>
    </w:r>
    <w:r>
      <w:rPr>
        <w:rFonts w:ascii="Century Gothic" w:hAnsi="Century Gothic" w:cs="Arial"/>
        <w:sz w:val="16"/>
        <w:szCs w:val="16"/>
      </w:rPr>
      <w:t>Flotte véhicules</w:t>
    </w:r>
    <w:r w:rsidRPr="00286328">
      <w:rPr>
        <w:rFonts w:ascii="Century Gothic" w:hAnsi="Century Gothic" w:cs="Arial"/>
        <w:sz w:val="16"/>
        <w:szCs w:val="16"/>
      </w:rPr>
      <w:t xml:space="preserve"> 20</w:t>
    </w:r>
    <w:r>
      <w:rPr>
        <w:rFonts w:ascii="Century Gothic" w:hAnsi="Century Gothic" w:cs="Arial"/>
        <w:sz w:val="16"/>
        <w:szCs w:val="16"/>
      </w:rPr>
      <w:t>2</w:t>
    </w:r>
    <w:r w:rsidR="00D15B18">
      <w:rPr>
        <w:rFonts w:ascii="Century Gothic" w:hAnsi="Century Gothic" w:cs="Arial"/>
        <w:sz w:val="16"/>
        <w:szCs w:val="16"/>
      </w:rPr>
      <w:t>5</w:t>
    </w:r>
    <w:r w:rsidR="00203F5F">
      <w:rPr>
        <w:rFonts w:ascii="Century Gothic" w:hAnsi="Century Gothic" w:cs="Arial"/>
        <w:sz w:val="16"/>
        <w:szCs w:val="16"/>
      </w:rPr>
      <w:t xml:space="preserve"> – </w:t>
    </w:r>
    <w:r w:rsidR="00D15B18" w:rsidRPr="00F953B6">
      <w:rPr>
        <w:rFonts w:ascii="Century Gothic" w:hAnsi="Century Gothic" w:cs="Arial"/>
        <w:bCs/>
        <w:i/>
        <w:iCs/>
        <w:sz w:val="18"/>
        <w:szCs w:val="18"/>
      </w:rPr>
      <w:t xml:space="preserve">GHT </w:t>
    </w:r>
    <w:r w:rsidR="00280A26">
      <w:rPr>
        <w:rFonts w:ascii="Century Gothic" w:hAnsi="Century Gothic" w:cs="Arial"/>
        <w:bCs/>
        <w:i/>
        <w:iCs/>
        <w:sz w:val="18"/>
        <w:szCs w:val="18"/>
      </w:rPr>
      <w:t>86</w:t>
    </w:r>
    <w:r w:rsidRPr="00447209">
      <w:rPr>
        <w:rFonts w:ascii="Century Gothic" w:hAnsi="Century Gothic" w:cs="Arial"/>
        <w:color w:val="00B0F0"/>
        <w:sz w:val="16"/>
        <w:szCs w:val="16"/>
      </w:rPr>
      <w:tab/>
    </w:r>
    <w:r w:rsidRPr="00674355">
      <w:rPr>
        <w:rFonts w:ascii="Century Gothic" w:hAnsi="Century Gothic" w:cs="Arial"/>
        <w:sz w:val="16"/>
        <w:szCs w:val="16"/>
      </w:rPr>
      <w:tab/>
      <w:t xml:space="preserve">Page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PAGE  \* Arabic  \* MERGEFORMAT</w:instrText>
    </w:r>
    <w:r w:rsidRPr="00674355">
      <w:rPr>
        <w:rFonts w:ascii="Century Gothic" w:hAnsi="Century Gothic" w:cs="Arial"/>
        <w:b/>
        <w:bCs/>
        <w:sz w:val="16"/>
        <w:szCs w:val="16"/>
      </w:rPr>
      <w:fldChar w:fldCharType="separate"/>
    </w:r>
    <w:r w:rsidR="000F6002">
      <w:rPr>
        <w:rFonts w:ascii="Century Gothic" w:hAnsi="Century Gothic" w:cs="Arial"/>
        <w:b/>
        <w:bCs/>
        <w:noProof/>
        <w:sz w:val="16"/>
        <w:szCs w:val="16"/>
      </w:rPr>
      <w:t>12</w:t>
    </w:r>
    <w:r w:rsidRPr="00674355">
      <w:rPr>
        <w:rFonts w:ascii="Century Gothic" w:hAnsi="Century Gothic" w:cs="Arial"/>
        <w:b/>
        <w:bCs/>
        <w:sz w:val="16"/>
        <w:szCs w:val="16"/>
      </w:rPr>
      <w:fldChar w:fldCharType="end"/>
    </w:r>
    <w:r w:rsidRPr="00674355">
      <w:rPr>
        <w:rFonts w:ascii="Century Gothic" w:hAnsi="Century Gothic" w:cs="Arial"/>
        <w:sz w:val="16"/>
        <w:szCs w:val="16"/>
      </w:rPr>
      <w:t xml:space="preserve"> sur </w:t>
    </w:r>
    <w:r w:rsidRPr="00674355">
      <w:rPr>
        <w:rFonts w:ascii="Century Gothic" w:hAnsi="Century Gothic" w:cs="Arial"/>
        <w:b/>
        <w:bCs/>
        <w:sz w:val="16"/>
        <w:szCs w:val="16"/>
      </w:rPr>
      <w:fldChar w:fldCharType="begin"/>
    </w:r>
    <w:r w:rsidRPr="00674355">
      <w:rPr>
        <w:rFonts w:ascii="Century Gothic" w:hAnsi="Century Gothic" w:cs="Arial"/>
        <w:b/>
        <w:bCs/>
        <w:sz w:val="16"/>
        <w:szCs w:val="16"/>
      </w:rPr>
      <w:instrText>NUMPAGES  \* Arabic  \* MERGEFORMAT</w:instrText>
    </w:r>
    <w:r w:rsidRPr="00674355">
      <w:rPr>
        <w:rFonts w:ascii="Century Gothic" w:hAnsi="Century Gothic" w:cs="Arial"/>
        <w:b/>
        <w:bCs/>
        <w:sz w:val="16"/>
        <w:szCs w:val="16"/>
      </w:rPr>
      <w:fldChar w:fldCharType="separate"/>
    </w:r>
    <w:r w:rsidR="000F6002">
      <w:rPr>
        <w:rFonts w:ascii="Century Gothic" w:hAnsi="Century Gothic" w:cs="Arial"/>
        <w:b/>
        <w:bCs/>
        <w:noProof/>
        <w:sz w:val="16"/>
        <w:szCs w:val="16"/>
      </w:rPr>
      <w:t>12</w:t>
    </w:r>
    <w:r w:rsidRPr="00674355">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45163" w14:textId="77777777" w:rsidR="00DE47CD" w:rsidRDefault="00DE47CD" w:rsidP="00361D0D">
      <w:pPr>
        <w:spacing w:line="240" w:lineRule="auto"/>
      </w:pPr>
      <w:r>
        <w:separator/>
      </w:r>
    </w:p>
  </w:footnote>
  <w:footnote w:type="continuationSeparator" w:id="0">
    <w:p w14:paraId="461257E9" w14:textId="77777777" w:rsidR="00DE47CD" w:rsidRDefault="00DE47CD" w:rsidP="00361D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2"/>
      <w:numFmt w:val="bullet"/>
      <w:lvlText w:val="-"/>
      <w:lvlJc w:val="left"/>
      <w:pPr>
        <w:tabs>
          <w:tab w:val="num" w:pos="0"/>
        </w:tabs>
        <w:ind w:left="720" w:hanging="360"/>
      </w:pPr>
      <w:rPr>
        <w:rFonts w:ascii="Arial" w:hAnsi="Arial" w:cs="Symbol"/>
      </w:rPr>
    </w:lvl>
  </w:abstractNum>
  <w:abstractNum w:abstractNumId="1" w15:restartNumberingAfterBreak="0">
    <w:nsid w:val="00502FC1"/>
    <w:multiLevelType w:val="hybridMultilevel"/>
    <w:tmpl w:val="A216D50C"/>
    <w:lvl w:ilvl="0" w:tplc="08CE3C9C">
      <w:start w:val="18"/>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D7E43"/>
    <w:multiLevelType w:val="hybridMultilevel"/>
    <w:tmpl w:val="4CA6D9B6"/>
    <w:lvl w:ilvl="0" w:tplc="29DC6948">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25CE8"/>
    <w:multiLevelType w:val="hybridMultilevel"/>
    <w:tmpl w:val="A3C6905C"/>
    <w:lvl w:ilvl="0" w:tplc="924E210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D03EC9"/>
    <w:multiLevelType w:val="hybridMultilevel"/>
    <w:tmpl w:val="A392C57E"/>
    <w:lvl w:ilvl="0" w:tplc="533C8046">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B40118F"/>
    <w:multiLevelType w:val="hybridMultilevel"/>
    <w:tmpl w:val="AFAE15AE"/>
    <w:lvl w:ilvl="0" w:tplc="8FF4082C">
      <w:start w:val="1"/>
      <w:numFmt w:val="bullet"/>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8059BE"/>
    <w:multiLevelType w:val="hybridMultilevel"/>
    <w:tmpl w:val="2340B1E2"/>
    <w:lvl w:ilvl="0" w:tplc="DC4843DE">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F0EC6"/>
    <w:multiLevelType w:val="hybridMultilevel"/>
    <w:tmpl w:val="C46CF406"/>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1C209B"/>
    <w:multiLevelType w:val="hybridMultilevel"/>
    <w:tmpl w:val="E12E3D7C"/>
    <w:lvl w:ilvl="0" w:tplc="6A606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1D029B"/>
    <w:multiLevelType w:val="hybridMultilevel"/>
    <w:tmpl w:val="059688C4"/>
    <w:lvl w:ilvl="0" w:tplc="A72CB750">
      <w:start w:val="250"/>
      <w:numFmt w:val="bullet"/>
      <w:lvlText w:val="-"/>
      <w:lvlJc w:val="left"/>
      <w:pPr>
        <w:ind w:left="720" w:hanging="360"/>
      </w:pPr>
      <w:rPr>
        <w:rFonts w:ascii="Century Gothic" w:eastAsiaTheme="minorEastAsia"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3A3FC7"/>
    <w:multiLevelType w:val="hybridMultilevel"/>
    <w:tmpl w:val="9560F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7D23DC"/>
    <w:multiLevelType w:val="hybridMultilevel"/>
    <w:tmpl w:val="B4000422"/>
    <w:lvl w:ilvl="0" w:tplc="FFFFFFFF">
      <w:start w:val="1"/>
      <w:numFmt w:val="bullet"/>
      <w:lvlText w:val="-"/>
      <w:lvlJc w:val="left"/>
      <w:pPr>
        <w:tabs>
          <w:tab w:val="num" w:pos="1065"/>
        </w:tabs>
        <w:ind w:left="1065" w:hanging="360"/>
      </w:pPr>
      <w:rPr>
        <w:rFonts w:ascii="Arial" w:eastAsia="Times New Roman" w:hAnsi="Arial" w:cs="Arial" w:hint="default"/>
      </w:rPr>
    </w:lvl>
    <w:lvl w:ilvl="1" w:tplc="FFFFFFFF">
      <w:start w:val="1"/>
      <w:numFmt w:val="bullet"/>
      <w:lvlText w:val="o"/>
      <w:lvlJc w:val="left"/>
      <w:pPr>
        <w:tabs>
          <w:tab w:val="num" w:pos="1785"/>
        </w:tabs>
        <w:ind w:left="1785" w:hanging="360"/>
      </w:pPr>
      <w:rPr>
        <w:rFonts w:ascii="Courier New" w:hAnsi="Courier New" w:cs="Courier New"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Courier New"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Courier New"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843BE"/>
    <w:multiLevelType w:val="hybridMultilevel"/>
    <w:tmpl w:val="35CC6236"/>
    <w:lvl w:ilvl="0" w:tplc="81DC691E">
      <w:start w:val="300"/>
      <w:numFmt w:val="bullet"/>
      <w:lvlText w:val="-"/>
      <w:lvlJc w:val="left"/>
      <w:pPr>
        <w:ind w:left="720" w:hanging="360"/>
      </w:pPr>
      <w:rPr>
        <w:rFonts w:ascii="Century Gothic" w:eastAsiaTheme="minorEastAsia"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952E15"/>
    <w:multiLevelType w:val="hybridMultilevel"/>
    <w:tmpl w:val="99F4C6BA"/>
    <w:lvl w:ilvl="0" w:tplc="16DC7AD4">
      <w:start w:val="20"/>
      <w:numFmt w:val="bullet"/>
      <w:lvlText w:val="-"/>
      <w:lvlJc w:val="left"/>
      <w:pPr>
        <w:ind w:left="720" w:hanging="360"/>
      </w:pPr>
      <w:rPr>
        <w:rFonts w:ascii="Century Gothic" w:eastAsia="Calibr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B44794"/>
    <w:multiLevelType w:val="hybridMultilevel"/>
    <w:tmpl w:val="6D0867C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15"/>
  </w:num>
  <w:num w:numId="2">
    <w:abstractNumId w:val="22"/>
  </w:num>
  <w:num w:numId="3">
    <w:abstractNumId w:val="25"/>
  </w:num>
  <w:num w:numId="4">
    <w:abstractNumId w:val="16"/>
  </w:num>
  <w:num w:numId="5">
    <w:abstractNumId w:val="3"/>
  </w:num>
  <w:num w:numId="6">
    <w:abstractNumId w:val="13"/>
  </w:num>
  <w:num w:numId="7">
    <w:abstractNumId w:val="12"/>
  </w:num>
  <w:num w:numId="8">
    <w:abstractNumId w:val="4"/>
  </w:num>
  <w:num w:numId="9">
    <w:abstractNumId w:val="0"/>
  </w:num>
  <w:num w:numId="10">
    <w:abstractNumId w:val="8"/>
  </w:num>
  <w:num w:numId="11">
    <w:abstractNumId w:val="9"/>
  </w:num>
  <w:num w:numId="12">
    <w:abstractNumId w:val="19"/>
  </w:num>
  <w:num w:numId="13">
    <w:abstractNumId w:val="2"/>
  </w:num>
  <w:num w:numId="14">
    <w:abstractNumId w:val="23"/>
  </w:num>
  <w:num w:numId="15">
    <w:abstractNumId w:val="11"/>
  </w:num>
  <w:num w:numId="16">
    <w:abstractNumId w:val="17"/>
  </w:num>
  <w:num w:numId="17">
    <w:abstractNumId w:val="10"/>
  </w:num>
  <w:num w:numId="18">
    <w:abstractNumId w:val="6"/>
  </w:num>
  <w:num w:numId="19">
    <w:abstractNumId w:val="24"/>
  </w:num>
  <w:num w:numId="20">
    <w:abstractNumId w:val="20"/>
  </w:num>
  <w:num w:numId="21">
    <w:abstractNumId w:val="14"/>
  </w:num>
  <w:num w:numId="22">
    <w:abstractNumId w:val="5"/>
  </w:num>
  <w:num w:numId="23">
    <w:abstractNumId w:val="1"/>
  </w:num>
  <w:num w:numId="24">
    <w:abstractNumId w:val="21"/>
  </w:num>
  <w:num w:numId="25">
    <w:abstractNumId w:val="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E0"/>
    <w:rsid w:val="0000311F"/>
    <w:rsid w:val="000048B8"/>
    <w:rsid w:val="000049F4"/>
    <w:rsid w:val="000104DC"/>
    <w:rsid w:val="00014327"/>
    <w:rsid w:val="00015F16"/>
    <w:rsid w:val="00021E85"/>
    <w:rsid w:val="000264EF"/>
    <w:rsid w:val="0003362F"/>
    <w:rsid w:val="00036D34"/>
    <w:rsid w:val="00040159"/>
    <w:rsid w:val="00042116"/>
    <w:rsid w:val="00042C15"/>
    <w:rsid w:val="00043959"/>
    <w:rsid w:val="00046F5D"/>
    <w:rsid w:val="00052628"/>
    <w:rsid w:val="0005266D"/>
    <w:rsid w:val="00063104"/>
    <w:rsid w:val="00064BFA"/>
    <w:rsid w:val="000711F7"/>
    <w:rsid w:val="00072A8F"/>
    <w:rsid w:val="00077351"/>
    <w:rsid w:val="0008224B"/>
    <w:rsid w:val="00091AB2"/>
    <w:rsid w:val="00091F1B"/>
    <w:rsid w:val="000A3AAA"/>
    <w:rsid w:val="000B5887"/>
    <w:rsid w:val="000B5BF9"/>
    <w:rsid w:val="000B6017"/>
    <w:rsid w:val="000B68C2"/>
    <w:rsid w:val="000C19B7"/>
    <w:rsid w:val="000C673A"/>
    <w:rsid w:val="000D05C9"/>
    <w:rsid w:val="000D346B"/>
    <w:rsid w:val="000D498B"/>
    <w:rsid w:val="000D5933"/>
    <w:rsid w:val="000E1DA0"/>
    <w:rsid w:val="000E56D5"/>
    <w:rsid w:val="000F372C"/>
    <w:rsid w:val="000F3C6A"/>
    <w:rsid w:val="000F6002"/>
    <w:rsid w:val="00101A46"/>
    <w:rsid w:val="0011366E"/>
    <w:rsid w:val="001150DD"/>
    <w:rsid w:val="0011553D"/>
    <w:rsid w:val="0012300A"/>
    <w:rsid w:val="0012399D"/>
    <w:rsid w:val="00127E76"/>
    <w:rsid w:val="001312FB"/>
    <w:rsid w:val="00144A8A"/>
    <w:rsid w:val="00145A1C"/>
    <w:rsid w:val="00150E7C"/>
    <w:rsid w:val="0016782F"/>
    <w:rsid w:val="0017132E"/>
    <w:rsid w:val="001728B5"/>
    <w:rsid w:val="001768B6"/>
    <w:rsid w:val="00177966"/>
    <w:rsid w:val="00180804"/>
    <w:rsid w:val="001852CC"/>
    <w:rsid w:val="001A1072"/>
    <w:rsid w:val="001A313F"/>
    <w:rsid w:val="001A405A"/>
    <w:rsid w:val="001B32B9"/>
    <w:rsid w:val="001B5048"/>
    <w:rsid w:val="001B5EBD"/>
    <w:rsid w:val="001C79A3"/>
    <w:rsid w:val="001D5A5C"/>
    <w:rsid w:val="001D703A"/>
    <w:rsid w:val="001D7B76"/>
    <w:rsid w:val="001E0FAC"/>
    <w:rsid w:val="001F79FF"/>
    <w:rsid w:val="0020346D"/>
    <w:rsid w:val="00203F5F"/>
    <w:rsid w:val="00214236"/>
    <w:rsid w:val="00227D0C"/>
    <w:rsid w:val="00235775"/>
    <w:rsid w:val="00241EB8"/>
    <w:rsid w:val="00243470"/>
    <w:rsid w:val="00244F5D"/>
    <w:rsid w:val="00253CB5"/>
    <w:rsid w:val="002540EC"/>
    <w:rsid w:val="00260FDC"/>
    <w:rsid w:val="00263849"/>
    <w:rsid w:val="00271BAB"/>
    <w:rsid w:val="00272196"/>
    <w:rsid w:val="00276077"/>
    <w:rsid w:val="0027667B"/>
    <w:rsid w:val="002771FC"/>
    <w:rsid w:val="00280A26"/>
    <w:rsid w:val="002822E3"/>
    <w:rsid w:val="00286328"/>
    <w:rsid w:val="00286708"/>
    <w:rsid w:val="00286BE6"/>
    <w:rsid w:val="00287DC4"/>
    <w:rsid w:val="00290DE4"/>
    <w:rsid w:val="00291468"/>
    <w:rsid w:val="00292997"/>
    <w:rsid w:val="00295739"/>
    <w:rsid w:val="002962E9"/>
    <w:rsid w:val="00297298"/>
    <w:rsid w:val="002A08B3"/>
    <w:rsid w:val="002A264C"/>
    <w:rsid w:val="002A3D3F"/>
    <w:rsid w:val="002A478C"/>
    <w:rsid w:val="002A5113"/>
    <w:rsid w:val="002A6AFE"/>
    <w:rsid w:val="002A7947"/>
    <w:rsid w:val="002A79FC"/>
    <w:rsid w:val="002A7CA5"/>
    <w:rsid w:val="002B0471"/>
    <w:rsid w:val="002B51D1"/>
    <w:rsid w:val="002B655A"/>
    <w:rsid w:val="002B72A8"/>
    <w:rsid w:val="002C061D"/>
    <w:rsid w:val="002C2F44"/>
    <w:rsid w:val="002C4454"/>
    <w:rsid w:val="002C555E"/>
    <w:rsid w:val="002C6DD8"/>
    <w:rsid w:val="002D33B2"/>
    <w:rsid w:val="002D4BE5"/>
    <w:rsid w:val="002D617A"/>
    <w:rsid w:val="002E4DE6"/>
    <w:rsid w:val="002E7A41"/>
    <w:rsid w:val="002F06FB"/>
    <w:rsid w:val="002F26A8"/>
    <w:rsid w:val="002F7A9D"/>
    <w:rsid w:val="00300702"/>
    <w:rsid w:val="00304B0E"/>
    <w:rsid w:val="00304E6C"/>
    <w:rsid w:val="00307C76"/>
    <w:rsid w:val="003204C5"/>
    <w:rsid w:val="003215A1"/>
    <w:rsid w:val="00321AF4"/>
    <w:rsid w:val="00332292"/>
    <w:rsid w:val="00332DB1"/>
    <w:rsid w:val="00334404"/>
    <w:rsid w:val="00337B67"/>
    <w:rsid w:val="00341C6E"/>
    <w:rsid w:val="0034232F"/>
    <w:rsid w:val="00343738"/>
    <w:rsid w:val="00343875"/>
    <w:rsid w:val="00345B62"/>
    <w:rsid w:val="003539C7"/>
    <w:rsid w:val="00357278"/>
    <w:rsid w:val="00360992"/>
    <w:rsid w:val="00361D0D"/>
    <w:rsid w:val="00363499"/>
    <w:rsid w:val="00370B48"/>
    <w:rsid w:val="00375CC8"/>
    <w:rsid w:val="003760EC"/>
    <w:rsid w:val="00384166"/>
    <w:rsid w:val="0038717F"/>
    <w:rsid w:val="003925E7"/>
    <w:rsid w:val="003935FA"/>
    <w:rsid w:val="00394BA3"/>
    <w:rsid w:val="003A139F"/>
    <w:rsid w:val="003A719D"/>
    <w:rsid w:val="003A7723"/>
    <w:rsid w:val="003B04A0"/>
    <w:rsid w:val="003B1B67"/>
    <w:rsid w:val="003B3002"/>
    <w:rsid w:val="003C4C6F"/>
    <w:rsid w:val="003D0510"/>
    <w:rsid w:val="003D0ED1"/>
    <w:rsid w:val="003D5F1E"/>
    <w:rsid w:val="003E1BF8"/>
    <w:rsid w:val="003E4B67"/>
    <w:rsid w:val="003F0365"/>
    <w:rsid w:val="003F0919"/>
    <w:rsid w:val="003F4ABE"/>
    <w:rsid w:val="003F7569"/>
    <w:rsid w:val="003F7DD9"/>
    <w:rsid w:val="004004F6"/>
    <w:rsid w:val="00406FA7"/>
    <w:rsid w:val="00407362"/>
    <w:rsid w:val="00411589"/>
    <w:rsid w:val="00411998"/>
    <w:rsid w:val="00416054"/>
    <w:rsid w:val="00417245"/>
    <w:rsid w:val="00420E85"/>
    <w:rsid w:val="0042268B"/>
    <w:rsid w:val="00432479"/>
    <w:rsid w:val="004339B1"/>
    <w:rsid w:val="00442538"/>
    <w:rsid w:val="00445C1B"/>
    <w:rsid w:val="004467D3"/>
    <w:rsid w:val="00447209"/>
    <w:rsid w:val="00452F31"/>
    <w:rsid w:val="00461E18"/>
    <w:rsid w:val="00463650"/>
    <w:rsid w:val="00470F35"/>
    <w:rsid w:val="004711BF"/>
    <w:rsid w:val="0047510C"/>
    <w:rsid w:val="00482DCB"/>
    <w:rsid w:val="00485ADB"/>
    <w:rsid w:val="00492052"/>
    <w:rsid w:val="004A28BC"/>
    <w:rsid w:val="004A5BB0"/>
    <w:rsid w:val="004B0F14"/>
    <w:rsid w:val="004B1474"/>
    <w:rsid w:val="004B23A8"/>
    <w:rsid w:val="004B29E2"/>
    <w:rsid w:val="004B331D"/>
    <w:rsid w:val="004B5FDE"/>
    <w:rsid w:val="004B6A19"/>
    <w:rsid w:val="004C0239"/>
    <w:rsid w:val="004C385A"/>
    <w:rsid w:val="004C5FFA"/>
    <w:rsid w:val="004C7BE9"/>
    <w:rsid w:val="004D01EA"/>
    <w:rsid w:val="004D5F89"/>
    <w:rsid w:val="004E5563"/>
    <w:rsid w:val="004E6540"/>
    <w:rsid w:val="004F19CB"/>
    <w:rsid w:val="004F408E"/>
    <w:rsid w:val="004F616A"/>
    <w:rsid w:val="00500599"/>
    <w:rsid w:val="00507104"/>
    <w:rsid w:val="00507F0A"/>
    <w:rsid w:val="00507F4F"/>
    <w:rsid w:val="00507FC7"/>
    <w:rsid w:val="005119CA"/>
    <w:rsid w:val="00513AFD"/>
    <w:rsid w:val="005217D3"/>
    <w:rsid w:val="0052294D"/>
    <w:rsid w:val="00524DE5"/>
    <w:rsid w:val="00524ECC"/>
    <w:rsid w:val="0052603B"/>
    <w:rsid w:val="0052657A"/>
    <w:rsid w:val="00531D23"/>
    <w:rsid w:val="00533F2D"/>
    <w:rsid w:val="00541D21"/>
    <w:rsid w:val="00542067"/>
    <w:rsid w:val="00542EB9"/>
    <w:rsid w:val="0054315C"/>
    <w:rsid w:val="0054338F"/>
    <w:rsid w:val="00545247"/>
    <w:rsid w:val="005463F2"/>
    <w:rsid w:val="00546A48"/>
    <w:rsid w:val="005476D2"/>
    <w:rsid w:val="005605E5"/>
    <w:rsid w:val="00562993"/>
    <w:rsid w:val="00564459"/>
    <w:rsid w:val="00567A13"/>
    <w:rsid w:val="005708F7"/>
    <w:rsid w:val="005757DA"/>
    <w:rsid w:val="005758BA"/>
    <w:rsid w:val="00576C38"/>
    <w:rsid w:val="00581A53"/>
    <w:rsid w:val="00582E97"/>
    <w:rsid w:val="005872E5"/>
    <w:rsid w:val="00592B09"/>
    <w:rsid w:val="00592C19"/>
    <w:rsid w:val="005942D0"/>
    <w:rsid w:val="005A0114"/>
    <w:rsid w:val="005A5CDD"/>
    <w:rsid w:val="005A66AB"/>
    <w:rsid w:val="005A6DD2"/>
    <w:rsid w:val="005B72A0"/>
    <w:rsid w:val="005C0E5B"/>
    <w:rsid w:val="005C1C15"/>
    <w:rsid w:val="005C217D"/>
    <w:rsid w:val="005C468C"/>
    <w:rsid w:val="005C5017"/>
    <w:rsid w:val="005C7D64"/>
    <w:rsid w:val="005D1495"/>
    <w:rsid w:val="005D398F"/>
    <w:rsid w:val="005F62E4"/>
    <w:rsid w:val="00601A37"/>
    <w:rsid w:val="00603D6F"/>
    <w:rsid w:val="00614E48"/>
    <w:rsid w:val="00616442"/>
    <w:rsid w:val="00617960"/>
    <w:rsid w:val="00622A68"/>
    <w:rsid w:val="00627590"/>
    <w:rsid w:val="00632091"/>
    <w:rsid w:val="0063584C"/>
    <w:rsid w:val="006450AB"/>
    <w:rsid w:val="006453B5"/>
    <w:rsid w:val="00650215"/>
    <w:rsid w:val="0065222A"/>
    <w:rsid w:val="006523DD"/>
    <w:rsid w:val="006548DE"/>
    <w:rsid w:val="0065499C"/>
    <w:rsid w:val="00662FC9"/>
    <w:rsid w:val="00664AA4"/>
    <w:rsid w:val="006650EE"/>
    <w:rsid w:val="00671DA3"/>
    <w:rsid w:val="006737C4"/>
    <w:rsid w:val="00673921"/>
    <w:rsid w:val="0067415A"/>
    <w:rsid w:val="0067427F"/>
    <w:rsid w:val="00674355"/>
    <w:rsid w:val="00674D0B"/>
    <w:rsid w:val="00675A09"/>
    <w:rsid w:val="0067711C"/>
    <w:rsid w:val="0068070C"/>
    <w:rsid w:val="00681439"/>
    <w:rsid w:val="00683366"/>
    <w:rsid w:val="00684A6F"/>
    <w:rsid w:val="00687175"/>
    <w:rsid w:val="00691E81"/>
    <w:rsid w:val="00694FDF"/>
    <w:rsid w:val="006A63EC"/>
    <w:rsid w:val="006B5C47"/>
    <w:rsid w:val="006C26E1"/>
    <w:rsid w:val="006C713E"/>
    <w:rsid w:val="006C7A2F"/>
    <w:rsid w:val="006D0B9B"/>
    <w:rsid w:val="006D2611"/>
    <w:rsid w:val="006D2D68"/>
    <w:rsid w:val="006D4239"/>
    <w:rsid w:val="006E11CD"/>
    <w:rsid w:val="006E1BA7"/>
    <w:rsid w:val="006F2AA2"/>
    <w:rsid w:val="006F58F2"/>
    <w:rsid w:val="00701B8E"/>
    <w:rsid w:val="007143DF"/>
    <w:rsid w:val="0072360A"/>
    <w:rsid w:val="00725FB1"/>
    <w:rsid w:val="00732890"/>
    <w:rsid w:val="007355DC"/>
    <w:rsid w:val="007562B9"/>
    <w:rsid w:val="0075642E"/>
    <w:rsid w:val="00756723"/>
    <w:rsid w:val="0076242B"/>
    <w:rsid w:val="00767013"/>
    <w:rsid w:val="0077081B"/>
    <w:rsid w:val="007718AE"/>
    <w:rsid w:val="00774D94"/>
    <w:rsid w:val="00780945"/>
    <w:rsid w:val="00783FDC"/>
    <w:rsid w:val="007972D0"/>
    <w:rsid w:val="007A6933"/>
    <w:rsid w:val="007A71B5"/>
    <w:rsid w:val="007B4E76"/>
    <w:rsid w:val="007B701B"/>
    <w:rsid w:val="007C67F1"/>
    <w:rsid w:val="007C7122"/>
    <w:rsid w:val="007D0125"/>
    <w:rsid w:val="007D0F7C"/>
    <w:rsid w:val="007D4575"/>
    <w:rsid w:val="007E07EC"/>
    <w:rsid w:val="007F461D"/>
    <w:rsid w:val="0080194F"/>
    <w:rsid w:val="008023E8"/>
    <w:rsid w:val="00820A52"/>
    <w:rsid w:val="008229EC"/>
    <w:rsid w:val="00824C33"/>
    <w:rsid w:val="008358B5"/>
    <w:rsid w:val="008408ED"/>
    <w:rsid w:val="0084390D"/>
    <w:rsid w:val="00844D4F"/>
    <w:rsid w:val="008500A8"/>
    <w:rsid w:val="00851F05"/>
    <w:rsid w:val="00854574"/>
    <w:rsid w:val="00856145"/>
    <w:rsid w:val="00865D42"/>
    <w:rsid w:val="00865D8E"/>
    <w:rsid w:val="00866AB0"/>
    <w:rsid w:val="0086711E"/>
    <w:rsid w:val="00870598"/>
    <w:rsid w:val="00871DB8"/>
    <w:rsid w:val="00873010"/>
    <w:rsid w:val="00873843"/>
    <w:rsid w:val="0088064E"/>
    <w:rsid w:val="00885C9D"/>
    <w:rsid w:val="008914A7"/>
    <w:rsid w:val="0089291B"/>
    <w:rsid w:val="008931D5"/>
    <w:rsid w:val="008970A7"/>
    <w:rsid w:val="008A1318"/>
    <w:rsid w:val="008A2DA4"/>
    <w:rsid w:val="008A667D"/>
    <w:rsid w:val="008B186A"/>
    <w:rsid w:val="008C3086"/>
    <w:rsid w:val="008C536A"/>
    <w:rsid w:val="008D5175"/>
    <w:rsid w:val="008F625A"/>
    <w:rsid w:val="00903BEA"/>
    <w:rsid w:val="00905B19"/>
    <w:rsid w:val="0091187E"/>
    <w:rsid w:val="0091471E"/>
    <w:rsid w:val="00914A67"/>
    <w:rsid w:val="00924CFF"/>
    <w:rsid w:val="00937111"/>
    <w:rsid w:val="00944FFD"/>
    <w:rsid w:val="00950EB2"/>
    <w:rsid w:val="0095472E"/>
    <w:rsid w:val="00955FA0"/>
    <w:rsid w:val="009659CF"/>
    <w:rsid w:val="00974EF5"/>
    <w:rsid w:val="009758E6"/>
    <w:rsid w:val="009801A6"/>
    <w:rsid w:val="0098163D"/>
    <w:rsid w:val="0098361F"/>
    <w:rsid w:val="00984DD1"/>
    <w:rsid w:val="009852D9"/>
    <w:rsid w:val="00991626"/>
    <w:rsid w:val="0099660F"/>
    <w:rsid w:val="009A2817"/>
    <w:rsid w:val="009A739B"/>
    <w:rsid w:val="009B5937"/>
    <w:rsid w:val="009C6CC0"/>
    <w:rsid w:val="009D4A3E"/>
    <w:rsid w:val="009D4E02"/>
    <w:rsid w:val="009E3390"/>
    <w:rsid w:val="009E59CC"/>
    <w:rsid w:val="009F3DBD"/>
    <w:rsid w:val="00A0455F"/>
    <w:rsid w:val="00A04B58"/>
    <w:rsid w:val="00A06535"/>
    <w:rsid w:val="00A066BC"/>
    <w:rsid w:val="00A06B32"/>
    <w:rsid w:val="00A07BC7"/>
    <w:rsid w:val="00A13618"/>
    <w:rsid w:val="00A16124"/>
    <w:rsid w:val="00A224A0"/>
    <w:rsid w:val="00A27BE0"/>
    <w:rsid w:val="00A3778E"/>
    <w:rsid w:val="00A577B8"/>
    <w:rsid w:val="00A608C2"/>
    <w:rsid w:val="00A65BD5"/>
    <w:rsid w:val="00A73BAC"/>
    <w:rsid w:val="00A8005A"/>
    <w:rsid w:val="00A848F0"/>
    <w:rsid w:val="00A900E4"/>
    <w:rsid w:val="00A906D8"/>
    <w:rsid w:val="00A920F2"/>
    <w:rsid w:val="00A92874"/>
    <w:rsid w:val="00A93AE0"/>
    <w:rsid w:val="00A973B0"/>
    <w:rsid w:val="00A97555"/>
    <w:rsid w:val="00AA11B3"/>
    <w:rsid w:val="00AA17B3"/>
    <w:rsid w:val="00AA55B5"/>
    <w:rsid w:val="00AB73B2"/>
    <w:rsid w:val="00AC2C03"/>
    <w:rsid w:val="00AD0B7B"/>
    <w:rsid w:val="00AD0DF4"/>
    <w:rsid w:val="00AD1E84"/>
    <w:rsid w:val="00AD49B6"/>
    <w:rsid w:val="00AD6416"/>
    <w:rsid w:val="00AD7D9E"/>
    <w:rsid w:val="00AE34B2"/>
    <w:rsid w:val="00AE36B2"/>
    <w:rsid w:val="00AE60F7"/>
    <w:rsid w:val="00AE6238"/>
    <w:rsid w:val="00AE69BC"/>
    <w:rsid w:val="00AE76B4"/>
    <w:rsid w:val="00AF1062"/>
    <w:rsid w:val="00AF45D3"/>
    <w:rsid w:val="00AF7718"/>
    <w:rsid w:val="00B0041C"/>
    <w:rsid w:val="00B12EAC"/>
    <w:rsid w:val="00B2151E"/>
    <w:rsid w:val="00B24276"/>
    <w:rsid w:val="00B27228"/>
    <w:rsid w:val="00B32A2B"/>
    <w:rsid w:val="00B35339"/>
    <w:rsid w:val="00B36BBB"/>
    <w:rsid w:val="00B40915"/>
    <w:rsid w:val="00B44A6F"/>
    <w:rsid w:val="00B50851"/>
    <w:rsid w:val="00B55611"/>
    <w:rsid w:val="00B6427E"/>
    <w:rsid w:val="00B6612E"/>
    <w:rsid w:val="00B705AF"/>
    <w:rsid w:val="00B76E15"/>
    <w:rsid w:val="00B85422"/>
    <w:rsid w:val="00B9348B"/>
    <w:rsid w:val="00BA354D"/>
    <w:rsid w:val="00BA3650"/>
    <w:rsid w:val="00BA4233"/>
    <w:rsid w:val="00BC0DBA"/>
    <w:rsid w:val="00BC47E5"/>
    <w:rsid w:val="00BC5C42"/>
    <w:rsid w:val="00BD171D"/>
    <w:rsid w:val="00BD3AA6"/>
    <w:rsid w:val="00BE51D8"/>
    <w:rsid w:val="00BE675F"/>
    <w:rsid w:val="00BF6BAE"/>
    <w:rsid w:val="00C00947"/>
    <w:rsid w:val="00C02CAE"/>
    <w:rsid w:val="00C02F93"/>
    <w:rsid w:val="00C055D8"/>
    <w:rsid w:val="00C06844"/>
    <w:rsid w:val="00C07EBF"/>
    <w:rsid w:val="00C12D83"/>
    <w:rsid w:val="00C15419"/>
    <w:rsid w:val="00C15E9C"/>
    <w:rsid w:val="00C16791"/>
    <w:rsid w:val="00C17510"/>
    <w:rsid w:val="00C17D90"/>
    <w:rsid w:val="00C22B7E"/>
    <w:rsid w:val="00C33451"/>
    <w:rsid w:val="00C3769B"/>
    <w:rsid w:val="00C40CD6"/>
    <w:rsid w:val="00C46651"/>
    <w:rsid w:val="00C479C4"/>
    <w:rsid w:val="00C53DBB"/>
    <w:rsid w:val="00C53FE7"/>
    <w:rsid w:val="00C546F4"/>
    <w:rsid w:val="00C571D1"/>
    <w:rsid w:val="00C60D2F"/>
    <w:rsid w:val="00C662F1"/>
    <w:rsid w:val="00C67749"/>
    <w:rsid w:val="00C71F26"/>
    <w:rsid w:val="00C732DF"/>
    <w:rsid w:val="00C8107A"/>
    <w:rsid w:val="00C931B6"/>
    <w:rsid w:val="00CA001F"/>
    <w:rsid w:val="00CA08FB"/>
    <w:rsid w:val="00CA15B1"/>
    <w:rsid w:val="00CA55D5"/>
    <w:rsid w:val="00CB3F4A"/>
    <w:rsid w:val="00CB60E9"/>
    <w:rsid w:val="00CC4384"/>
    <w:rsid w:val="00CD5EFC"/>
    <w:rsid w:val="00CE15D2"/>
    <w:rsid w:val="00CE1FB8"/>
    <w:rsid w:val="00CF0044"/>
    <w:rsid w:val="00CF323E"/>
    <w:rsid w:val="00D07A9E"/>
    <w:rsid w:val="00D15B18"/>
    <w:rsid w:val="00D340B3"/>
    <w:rsid w:val="00D416AE"/>
    <w:rsid w:val="00D45C9D"/>
    <w:rsid w:val="00D52F26"/>
    <w:rsid w:val="00D64945"/>
    <w:rsid w:val="00D65E3C"/>
    <w:rsid w:val="00D67B5E"/>
    <w:rsid w:val="00D70B2A"/>
    <w:rsid w:val="00D714B3"/>
    <w:rsid w:val="00D720A9"/>
    <w:rsid w:val="00D72BB6"/>
    <w:rsid w:val="00D8493D"/>
    <w:rsid w:val="00D85433"/>
    <w:rsid w:val="00D90996"/>
    <w:rsid w:val="00D91032"/>
    <w:rsid w:val="00D939CC"/>
    <w:rsid w:val="00D946F7"/>
    <w:rsid w:val="00DA2066"/>
    <w:rsid w:val="00DB198D"/>
    <w:rsid w:val="00DB27AD"/>
    <w:rsid w:val="00DC2D59"/>
    <w:rsid w:val="00DC3107"/>
    <w:rsid w:val="00DC3138"/>
    <w:rsid w:val="00DC4819"/>
    <w:rsid w:val="00DD25E3"/>
    <w:rsid w:val="00DD3E16"/>
    <w:rsid w:val="00DE47CD"/>
    <w:rsid w:val="00DF1420"/>
    <w:rsid w:val="00DF782F"/>
    <w:rsid w:val="00DF7D57"/>
    <w:rsid w:val="00E03616"/>
    <w:rsid w:val="00E04946"/>
    <w:rsid w:val="00E05E89"/>
    <w:rsid w:val="00E06296"/>
    <w:rsid w:val="00E0670B"/>
    <w:rsid w:val="00E1161B"/>
    <w:rsid w:val="00E15FCC"/>
    <w:rsid w:val="00E20548"/>
    <w:rsid w:val="00E21C39"/>
    <w:rsid w:val="00E22E16"/>
    <w:rsid w:val="00E237EC"/>
    <w:rsid w:val="00E25666"/>
    <w:rsid w:val="00E3041B"/>
    <w:rsid w:val="00E448AD"/>
    <w:rsid w:val="00E44C32"/>
    <w:rsid w:val="00E451BD"/>
    <w:rsid w:val="00E476E0"/>
    <w:rsid w:val="00E506EE"/>
    <w:rsid w:val="00E50C79"/>
    <w:rsid w:val="00E5396A"/>
    <w:rsid w:val="00E53BF5"/>
    <w:rsid w:val="00E5406E"/>
    <w:rsid w:val="00E557EE"/>
    <w:rsid w:val="00E62084"/>
    <w:rsid w:val="00E632B1"/>
    <w:rsid w:val="00E66F2A"/>
    <w:rsid w:val="00E72A55"/>
    <w:rsid w:val="00E73108"/>
    <w:rsid w:val="00E75D52"/>
    <w:rsid w:val="00E76697"/>
    <w:rsid w:val="00E822AC"/>
    <w:rsid w:val="00E86227"/>
    <w:rsid w:val="00EA0481"/>
    <w:rsid w:val="00EA06CA"/>
    <w:rsid w:val="00EA1655"/>
    <w:rsid w:val="00EA1CED"/>
    <w:rsid w:val="00EA2CDC"/>
    <w:rsid w:val="00EA40F0"/>
    <w:rsid w:val="00EA50A1"/>
    <w:rsid w:val="00EA5662"/>
    <w:rsid w:val="00EB18A7"/>
    <w:rsid w:val="00EB4D99"/>
    <w:rsid w:val="00EB70A7"/>
    <w:rsid w:val="00EB7ED0"/>
    <w:rsid w:val="00EC216A"/>
    <w:rsid w:val="00EC2449"/>
    <w:rsid w:val="00EC3097"/>
    <w:rsid w:val="00EC4A20"/>
    <w:rsid w:val="00EC4C00"/>
    <w:rsid w:val="00EC506E"/>
    <w:rsid w:val="00ED1CD4"/>
    <w:rsid w:val="00ED4E52"/>
    <w:rsid w:val="00ED4F16"/>
    <w:rsid w:val="00ED7A1C"/>
    <w:rsid w:val="00EF03D2"/>
    <w:rsid w:val="00EF23F4"/>
    <w:rsid w:val="00EF49B2"/>
    <w:rsid w:val="00F0104D"/>
    <w:rsid w:val="00F04E98"/>
    <w:rsid w:val="00F053FC"/>
    <w:rsid w:val="00F056CB"/>
    <w:rsid w:val="00F06C70"/>
    <w:rsid w:val="00F16B36"/>
    <w:rsid w:val="00F20A9D"/>
    <w:rsid w:val="00F21838"/>
    <w:rsid w:val="00F241CE"/>
    <w:rsid w:val="00F271BD"/>
    <w:rsid w:val="00F30067"/>
    <w:rsid w:val="00F36063"/>
    <w:rsid w:val="00F41AA2"/>
    <w:rsid w:val="00F45925"/>
    <w:rsid w:val="00F5216A"/>
    <w:rsid w:val="00F54B22"/>
    <w:rsid w:val="00F62492"/>
    <w:rsid w:val="00F633DE"/>
    <w:rsid w:val="00F64E54"/>
    <w:rsid w:val="00F65473"/>
    <w:rsid w:val="00F70615"/>
    <w:rsid w:val="00F7192B"/>
    <w:rsid w:val="00F723C3"/>
    <w:rsid w:val="00F7528B"/>
    <w:rsid w:val="00F8278C"/>
    <w:rsid w:val="00F828D4"/>
    <w:rsid w:val="00F853A5"/>
    <w:rsid w:val="00F964AA"/>
    <w:rsid w:val="00FA29F2"/>
    <w:rsid w:val="00FA328D"/>
    <w:rsid w:val="00FA3F30"/>
    <w:rsid w:val="00FB0C45"/>
    <w:rsid w:val="00FB6DEC"/>
    <w:rsid w:val="00FB6F23"/>
    <w:rsid w:val="00FB72A1"/>
    <w:rsid w:val="00FC7260"/>
    <w:rsid w:val="00FD4A3D"/>
    <w:rsid w:val="00FD5D71"/>
    <w:rsid w:val="00FE7F99"/>
    <w:rsid w:val="00FF07DA"/>
    <w:rsid w:val="00FF28CE"/>
    <w:rsid w:val="00FF3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4:docId w14:val="277296FF"/>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F5D"/>
  </w:style>
  <w:style w:type="paragraph" w:styleId="Titre1">
    <w:name w:val="heading 1"/>
    <w:basedOn w:val="Normal"/>
    <w:next w:val="Normal"/>
    <w:link w:val="Titre1Car"/>
    <w:uiPriority w:val="9"/>
    <w:qFormat/>
    <w:rsid w:val="00052628"/>
    <w:pPr>
      <w:keepNext/>
      <w:keepLines/>
      <w:spacing w:before="32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52628"/>
    <w:rPr>
      <w:i/>
      <w:iCs/>
      <w:color w:val="404040" w:themeColor="text1" w:themeTint="BF"/>
    </w:rPr>
  </w:style>
  <w:style w:type="character" w:styleId="Emphaseintense">
    <w:name w:val="Intense Emphasis"/>
    <w:basedOn w:val="Policepardfaut"/>
    <w:uiPriority w:val="21"/>
    <w:qFormat/>
    <w:rsid w:val="00052628"/>
    <w:rPr>
      <w:b w:val="0"/>
      <w:bCs w:val="0"/>
      <w:i/>
      <w:iCs/>
      <w:color w:val="4F81BD" w:themeColor="accent1"/>
    </w:rPr>
  </w:style>
  <w:style w:type="character" w:styleId="Rfrencepl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99"/>
    <w:rsid w:val="007C67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iPriority w:val="99"/>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table" w:customStyle="1" w:styleId="Grilledutableau1">
    <w:name w:val="Grille du tableau1"/>
    <w:basedOn w:val="TableauNormal"/>
    <w:next w:val="Grilledutableau"/>
    <w:uiPriority w:val="59"/>
    <w:rsid w:val="00AE34B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F616A"/>
    <w:pPr>
      <w:spacing w:line="240" w:lineRule="auto"/>
      <w:jc w:val="left"/>
    </w:pPr>
  </w:style>
  <w:style w:type="table" w:customStyle="1" w:styleId="Grilledutableau2">
    <w:name w:val="Grille du tableau2"/>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F03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828D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72A5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8C30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2540E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8914A7"/>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uiPriority w:val="59"/>
    <w:rsid w:val="009801A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D939C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D939C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3">
    <w:name w:val="Grille du tableau13"/>
    <w:basedOn w:val="TableauNormal"/>
    <w:next w:val="Grilledutableau"/>
    <w:uiPriority w:val="59"/>
    <w:rsid w:val="00513AFD"/>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4">
    <w:name w:val="Grille du tableau14"/>
    <w:basedOn w:val="TableauNormal"/>
    <w:next w:val="Grilledutableau"/>
    <w:uiPriority w:val="59"/>
    <w:rsid w:val="001B32B9"/>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
    <w:name w:val="Grille du tableau15"/>
    <w:basedOn w:val="TableauNormal"/>
    <w:next w:val="Grilledutableau"/>
    <w:uiPriority w:val="59"/>
    <w:rsid w:val="009659CF"/>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03F5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244F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792184">
      <w:bodyDiv w:val="1"/>
      <w:marLeft w:val="0"/>
      <w:marRight w:val="0"/>
      <w:marTop w:val="0"/>
      <w:marBottom w:val="0"/>
      <w:divBdr>
        <w:top w:val="none" w:sz="0" w:space="0" w:color="auto"/>
        <w:left w:val="none" w:sz="0" w:space="0" w:color="auto"/>
        <w:bottom w:val="none" w:sz="0" w:space="0" w:color="auto"/>
        <w:right w:val="none" w:sz="0" w:space="0" w:color="auto"/>
      </w:divBdr>
    </w:div>
    <w:div w:id="546532670">
      <w:bodyDiv w:val="1"/>
      <w:marLeft w:val="0"/>
      <w:marRight w:val="0"/>
      <w:marTop w:val="0"/>
      <w:marBottom w:val="0"/>
      <w:divBdr>
        <w:top w:val="none" w:sz="0" w:space="0" w:color="auto"/>
        <w:left w:val="none" w:sz="0" w:space="0" w:color="auto"/>
        <w:bottom w:val="none" w:sz="0" w:space="0" w:color="auto"/>
        <w:right w:val="none" w:sz="0" w:space="0" w:color="auto"/>
      </w:divBdr>
    </w:div>
    <w:div w:id="567112940">
      <w:bodyDiv w:val="1"/>
      <w:marLeft w:val="0"/>
      <w:marRight w:val="0"/>
      <w:marTop w:val="0"/>
      <w:marBottom w:val="0"/>
      <w:divBdr>
        <w:top w:val="none" w:sz="0" w:space="0" w:color="auto"/>
        <w:left w:val="none" w:sz="0" w:space="0" w:color="auto"/>
        <w:bottom w:val="none" w:sz="0" w:space="0" w:color="auto"/>
        <w:right w:val="none" w:sz="0" w:space="0" w:color="auto"/>
      </w:divBdr>
    </w:div>
    <w:div w:id="587546068">
      <w:bodyDiv w:val="1"/>
      <w:marLeft w:val="0"/>
      <w:marRight w:val="0"/>
      <w:marTop w:val="0"/>
      <w:marBottom w:val="0"/>
      <w:divBdr>
        <w:top w:val="none" w:sz="0" w:space="0" w:color="auto"/>
        <w:left w:val="none" w:sz="0" w:space="0" w:color="auto"/>
        <w:bottom w:val="none" w:sz="0" w:space="0" w:color="auto"/>
        <w:right w:val="none" w:sz="0" w:space="0" w:color="auto"/>
      </w:divBdr>
    </w:div>
    <w:div w:id="1107434084">
      <w:bodyDiv w:val="1"/>
      <w:marLeft w:val="0"/>
      <w:marRight w:val="0"/>
      <w:marTop w:val="0"/>
      <w:marBottom w:val="0"/>
      <w:divBdr>
        <w:top w:val="none" w:sz="0" w:space="0" w:color="auto"/>
        <w:left w:val="none" w:sz="0" w:space="0" w:color="auto"/>
        <w:bottom w:val="none" w:sz="0" w:space="0" w:color="auto"/>
        <w:right w:val="none" w:sz="0" w:space="0" w:color="auto"/>
      </w:divBdr>
    </w:div>
    <w:div w:id="148119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pd@chu-poitier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reglement-amiable-des-litig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6F776-D823-4CB2-905E-C5E4AAD9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12</Pages>
  <Words>5280</Words>
  <Characters>29041</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CAREY-MAITRE Nicola</cp:lastModifiedBy>
  <cp:revision>69</cp:revision>
  <dcterms:created xsi:type="dcterms:W3CDTF">2024-06-14T02:10:00Z</dcterms:created>
  <dcterms:modified xsi:type="dcterms:W3CDTF">2025-06-30T14:14:00Z</dcterms:modified>
</cp:coreProperties>
</file>